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82" w:rsidRPr="00E01217" w:rsidRDefault="00D650CF" w:rsidP="00E01217">
      <w:pPr>
        <w:pBdr>
          <w:bottom w:val="single" w:sz="4" w:space="1" w:color="auto"/>
        </w:pBdr>
        <w:ind w:left="-360"/>
        <w:rPr>
          <w:rFonts w:asciiTheme="majorHAnsi" w:hAnsiTheme="majorHAnsi"/>
          <w:b/>
          <w:sz w:val="22"/>
          <w:szCs w:val="22"/>
        </w:rPr>
      </w:pPr>
      <w:bookmarkStart w:id="0" w:name="_GoBack"/>
      <w:bookmarkEnd w:id="0"/>
      <w:r w:rsidRPr="00E01217">
        <w:rPr>
          <w:rFonts w:asciiTheme="majorHAnsi" w:hAnsiTheme="majorHAnsi"/>
          <w:b/>
          <w:sz w:val="22"/>
          <w:szCs w:val="22"/>
        </w:rPr>
        <w:t>Introduction</w:t>
      </w:r>
    </w:p>
    <w:p w:rsidR="00F67DFA" w:rsidRPr="00E01217" w:rsidRDefault="00F67DFA" w:rsidP="00E01217">
      <w:pPr>
        <w:ind w:left="-360"/>
        <w:rPr>
          <w:rFonts w:asciiTheme="majorHAnsi" w:hAnsiTheme="majorHAnsi"/>
          <w:sz w:val="22"/>
          <w:szCs w:val="22"/>
        </w:rPr>
      </w:pPr>
    </w:p>
    <w:p w:rsidR="00022A55" w:rsidRPr="00E01217" w:rsidRDefault="00395021" w:rsidP="00E01217">
      <w:pPr>
        <w:ind w:left="-360"/>
        <w:rPr>
          <w:rFonts w:asciiTheme="majorHAnsi" w:hAnsiTheme="majorHAnsi"/>
          <w:sz w:val="22"/>
          <w:szCs w:val="22"/>
        </w:rPr>
      </w:pPr>
      <w:r w:rsidRPr="00E01217">
        <w:rPr>
          <w:rFonts w:asciiTheme="majorHAnsi" w:hAnsiTheme="majorHAnsi"/>
          <w:sz w:val="22"/>
          <w:szCs w:val="22"/>
        </w:rPr>
        <w:t>Operating a charter school is engaging for administrators and is fulfilling the dreams of its Founders.  It is also very rewarding on many levels, particularly as the successe</w:t>
      </w:r>
      <w:r w:rsidR="002A1E20" w:rsidRPr="00E01217">
        <w:rPr>
          <w:rFonts w:asciiTheme="majorHAnsi" w:hAnsiTheme="majorHAnsi"/>
          <w:sz w:val="22"/>
          <w:szCs w:val="22"/>
        </w:rPr>
        <w:t>s of</w:t>
      </w:r>
      <w:r w:rsidRPr="00E01217">
        <w:rPr>
          <w:rFonts w:asciiTheme="majorHAnsi" w:hAnsiTheme="majorHAnsi"/>
          <w:sz w:val="22"/>
          <w:szCs w:val="22"/>
        </w:rPr>
        <w:t xml:space="preserve"> studen</w:t>
      </w:r>
      <w:r w:rsidR="002A1E20" w:rsidRPr="00E01217">
        <w:rPr>
          <w:rFonts w:asciiTheme="majorHAnsi" w:hAnsiTheme="majorHAnsi"/>
          <w:sz w:val="22"/>
          <w:szCs w:val="22"/>
        </w:rPr>
        <w:t>ts are</w:t>
      </w:r>
      <w:r w:rsidRPr="00E01217">
        <w:rPr>
          <w:rFonts w:asciiTheme="majorHAnsi" w:hAnsiTheme="majorHAnsi"/>
          <w:sz w:val="22"/>
          <w:szCs w:val="22"/>
        </w:rPr>
        <w:t xml:space="preserve"> observed.  It is also serious business.  </w:t>
      </w:r>
      <w:r w:rsidR="00825BDC" w:rsidRPr="00E01217">
        <w:rPr>
          <w:rFonts w:asciiTheme="majorHAnsi" w:hAnsiTheme="majorHAnsi"/>
          <w:sz w:val="22"/>
          <w:szCs w:val="22"/>
        </w:rPr>
        <w:t>Charter schools are not</w:t>
      </w:r>
      <w:r w:rsidRPr="00E01217">
        <w:rPr>
          <w:rFonts w:asciiTheme="majorHAnsi" w:hAnsiTheme="majorHAnsi"/>
          <w:sz w:val="22"/>
          <w:szCs w:val="22"/>
        </w:rPr>
        <w:t xml:space="preserve"> typical start-ups.  Before a charter is even granted by the state, its Founders need to have a complete business plan</w:t>
      </w:r>
      <w:r w:rsidR="00825BDC" w:rsidRPr="00E01217">
        <w:rPr>
          <w:rFonts w:asciiTheme="majorHAnsi" w:hAnsiTheme="majorHAnsi"/>
          <w:sz w:val="22"/>
          <w:szCs w:val="22"/>
        </w:rPr>
        <w:t xml:space="preserve"> detailing curriculum, staffing</w:t>
      </w:r>
      <w:r w:rsidRPr="00E01217">
        <w:rPr>
          <w:rFonts w:asciiTheme="majorHAnsi" w:hAnsiTheme="majorHAnsi"/>
          <w:sz w:val="22"/>
          <w:szCs w:val="22"/>
        </w:rPr>
        <w:t>,</w:t>
      </w:r>
      <w:r w:rsidR="00825BDC" w:rsidRPr="00E01217">
        <w:rPr>
          <w:rFonts w:asciiTheme="majorHAnsi" w:hAnsiTheme="majorHAnsi"/>
          <w:sz w:val="22"/>
          <w:szCs w:val="22"/>
        </w:rPr>
        <w:t xml:space="preserve"> a multi-year financial forecast</w:t>
      </w:r>
      <w:r w:rsidRPr="00E01217">
        <w:rPr>
          <w:rFonts w:asciiTheme="majorHAnsi" w:hAnsiTheme="majorHAnsi"/>
          <w:sz w:val="22"/>
          <w:szCs w:val="22"/>
        </w:rPr>
        <w:t xml:space="preserve">, policies and procedures of all kinds, </w:t>
      </w:r>
      <w:r w:rsidR="00825BDC" w:rsidRPr="00E01217">
        <w:rPr>
          <w:rFonts w:asciiTheme="majorHAnsi" w:hAnsiTheme="majorHAnsi"/>
          <w:sz w:val="22"/>
          <w:szCs w:val="22"/>
        </w:rPr>
        <w:t xml:space="preserve">special education everything, </w:t>
      </w:r>
      <w:r w:rsidRPr="00E01217">
        <w:rPr>
          <w:rFonts w:asciiTheme="majorHAnsi" w:hAnsiTheme="majorHAnsi"/>
          <w:sz w:val="22"/>
          <w:szCs w:val="22"/>
        </w:rPr>
        <w:t>plans for t</w:t>
      </w:r>
      <w:r w:rsidR="00825BDC" w:rsidRPr="00E01217">
        <w:rPr>
          <w:rFonts w:asciiTheme="majorHAnsi" w:hAnsiTheme="majorHAnsi"/>
          <w:sz w:val="22"/>
          <w:szCs w:val="22"/>
        </w:rPr>
        <w:t xml:space="preserve">his and plans for that.  These plans include financial policies, procedures, forms, documents, etc. (internal controls).  A brand new Founding team may know little about them, at least insofar as the real-life demands of the state and federal bureaucracies are concerned.  This “finance policies” document, coupled with procedures, forms and good practices are the foundation of effective internal controls.    </w:t>
      </w:r>
      <w:r w:rsidR="00883098" w:rsidRPr="00E01217">
        <w:rPr>
          <w:rFonts w:asciiTheme="majorHAnsi" w:hAnsiTheme="majorHAnsi"/>
          <w:sz w:val="22"/>
          <w:szCs w:val="22"/>
        </w:rPr>
        <w:t xml:space="preserve"> </w:t>
      </w:r>
    </w:p>
    <w:p w:rsidR="00022A55" w:rsidRPr="00E01217" w:rsidRDefault="00022A55" w:rsidP="00E01217">
      <w:pPr>
        <w:ind w:left="-360"/>
        <w:rPr>
          <w:rFonts w:asciiTheme="majorHAnsi" w:hAnsiTheme="majorHAnsi"/>
          <w:sz w:val="22"/>
          <w:szCs w:val="22"/>
        </w:rPr>
      </w:pPr>
    </w:p>
    <w:p w:rsidR="00F67DFA" w:rsidRPr="00E01217" w:rsidRDefault="00883098" w:rsidP="00E01217">
      <w:pPr>
        <w:ind w:left="-360"/>
        <w:rPr>
          <w:rFonts w:asciiTheme="majorHAnsi" w:hAnsiTheme="majorHAnsi"/>
          <w:sz w:val="22"/>
          <w:szCs w:val="22"/>
        </w:rPr>
      </w:pPr>
      <w:r w:rsidRPr="00E01217">
        <w:rPr>
          <w:rFonts w:asciiTheme="majorHAnsi" w:hAnsiTheme="majorHAnsi"/>
          <w:sz w:val="22"/>
          <w:szCs w:val="22"/>
        </w:rPr>
        <w:t xml:space="preserve">The school shall make these policies available </w:t>
      </w:r>
      <w:r w:rsidR="00DE1987" w:rsidRPr="00E01217">
        <w:rPr>
          <w:rFonts w:asciiTheme="majorHAnsi" w:hAnsiTheme="majorHAnsi"/>
          <w:sz w:val="22"/>
          <w:szCs w:val="22"/>
        </w:rPr>
        <w:t xml:space="preserve">in the school’s business office (main business office) and </w:t>
      </w:r>
      <w:r w:rsidRPr="00E01217">
        <w:rPr>
          <w:rFonts w:asciiTheme="majorHAnsi" w:hAnsiTheme="majorHAnsi"/>
          <w:sz w:val="22"/>
          <w:szCs w:val="22"/>
        </w:rPr>
        <w:t>on the school’s website.</w:t>
      </w:r>
      <w:r w:rsidR="00825BDC" w:rsidRPr="00E01217">
        <w:rPr>
          <w:rFonts w:asciiTheme="majorHAnsi" w:hAnsiTheme="majorHAnsi"/>
          <w:sz w:val="22"/>
          <w:szCs w:val="22"/>
        </w:rPr>
        <w:t xml:space="preserve">  This delegated authority requires checks and balances (internal controls) to ensure that the Board properly accounts for and spends public funds for which it is entrusted</w:t>
      </w:r>
      <w:r w:rsidR="00022A55" w:rsidRPr="00E01217">
        <w:rPr>
          <w:rFonts w:asciiTheme="majorHAnsi" w:hAnsiTheme="majorHAnsi"/>
          <w:sz w:val="22"/>
          <w:szCs w:val="22"/>
        </w:rPr>
        <w:t xml:space="preserve"> within the law, and without malfeasance</w:t>
      </w:r>
      <w:r w:rsidR="00825BDC" w:rsidRPr="00E01217">
        <w:rPr>
          <w:rFonts w:asciiTheme="majorHAnsi" w:hAnsiTheme="majorHAnsi"/>
          <w:sz w:val="22"/>
          <w:szCs w:val="22"/>
        </w:rPr>
        <w:t xml:space="preserve">.     </w:t>
      </w:r>
      <w:r w:rsidRPr="00E01217">
        <w:rPr>
          <w:rFonts w:asciiTheme="majorHAnsi" w:hAnsiTheme="majorHAnsi"/>
          <w:sz w:val="22"/>
          <w:szCs w:val="22"/>
        </w:rPr>
        <w:t xml:space="preserve">  </w:t>
      </w:r>
      <w:r w:rsidR="00F25126" w:rsidRPr="00E01217">
        <w:rPr>
          <w:rFonts w:asciiTheme="majorHAnsi" w:hAnsiTheme="majorHAnsi"/>
          <w:sz w:val="22"/>
          <w:szCs w:val="22"/>
        </w:rPr>
        <w:t xml:space="preserve">        </w:t>
      </w:r>
    </w:p>
    <w:p w:rsidR="00C77082" w:rsidRPr="00E01217" w:rsidRDefault="00C77082" w:rsidP="00E01217">
      <w:pPr>
        <w:ind w:left="-360"/>
        <w:rPr>
          <w:rFonts w:asciiTheme="majorHAnsi" w:hAnsiTheme="majorHAnsi"/>
          <w:sz w:val="22"/>
          <w:szCs w:val="22"/>
        </w:rPr>
      </w:pPr>
    </w:p>
    <w:p w:rsidR="00C77082" w:rsidRPr="00E01217" w:rsidRDefault="00DB1C44" w:rsidP="00E01217">
      <w:pPr>
        <w:ind w:left="-360"/>
        <w:rPr>
          <w:rFonts w:asciiTheme="majorHAnsi" w:hAnsiTheme="majorHAnsi"/>
          <w:b/>
          <w:sz w:val="22"/>
          <w:szCs w:val="22"/>
        </w:rPr>
      </w:pPr>
      <w:r w:rsidRPr="00E01217">
        <w:rPr>
          <w:rFonts w:asciiTheme="majorHAnsi" w:hAnsiTheme="majorHAnsi"/>
          <w:b/>
          <w:sz w:val="22"/>
          <w:szCs w:val="22"/>
        </w:rPr>
        <w:t>Internal Controls</w:t>
      </w:r>
    </w:p>
    <w:p w:rsidR="00D45EF4" w:rsidRPr="00E01217" w:rsidRDefault="00D45EF4" w:rsidP="00E01217">
      <w:pPr>
        <w:ind w:left="-360"/>
        <w:rPr>
          <w:rFonts w:asciiTheme="majorHAnsi" w:hAnsiTheme="majorHAnsi"/>
          <w:sz w:val="22"/>
          <w:szCs w:val="22"/>
        </w:rPr>
      </w:pPr>
      <w:bookmarkStart w:id="1" w:name="_Toc406567616"/>
    </w:p>
    <w:p w:rsidR="00DB1C44" w:rsidRPr="00A75762" w:rsidRDefault="00DB1C44" w:rsidP="00E01217">
      <w:pPr>
        <w:ind w:left="-360"/>
        <w:rPr>
          <w:rFonts w:asciiTheme="majorHAnsi" w:hAnsiTheme="majorHAnsi"/>
          <w:sz w:val="22"/>
          <w:szCs w:val="22"/>
        </w:rPr>
      </w:pPr>
      <w:r w:rsidRPr="00E01217">
        <w:rPr>
          <w:rFonts w:asciiTheme="majorHAnsi" w:hAnsiTheme="majorHAnsi"/>
          <w:sz w:val="22"/>
          <w:szCs w:val="22"/>
        </w:rPr>
        <w:t xml:space="preserve">Internal Controls </w:t>
      </w:r>
      <w:r w:rsidRPr="00A75762">
        <w:rPr>
          <w:rFonts w:asciiTheme="majorHAnsi" w:hAnsiTheme="majorHAnsi"/>
          <w:sz w:val="22"/>
          <w:szCs w:val="22"/>
        </w:rPr>
        <w:t>are an int</w:t>
      </w:r>
      <w:r w:rsidR="00B53138" w:rsidRPr="00A75762">
        <w:rPr>
          <w:rFonts w:asciiTheme="majorHAnsi" w:hAnsiTheme="majorHAnsi"/>
          <w:sz w:val="22"/>
          <w:szCs w:val="22"/>
        </w:rPr>
        <w:t>egral part of a charter school (school)</w:t>
      </w:r>
      <w:r w:rsidRPr="00A75762">
        <w:rPr>
          <w:rFonts w:asciiTheme="majorHAnsi" w:hAnsiTheme="majorHAnsi"/>
          <w:sz w:val="22"/>
          <w:szCs w:val="22"/>
        </w:rPr>
        <w:t xml:space="preserve"> </w:t>
      </w:r>
      <w:r w:rsidR="00764227" w:rsidRPr="00A75762">
        <w:rPr>
          <w:rFonts w:asciiTheme="majorHAnsi" w:hAnsiTheme="majorHAnsi"/>
          <w:sz w:val="22"/>
          <w:szCs w:val="22"/>
        </w:rPr>
        <w:t>“control environment”</w:t>
      </w:r>
      <w:r w:rsidR="00B53138" w:rsidRPr="00A75762">
        <w:rPr>
          <w:rFonts w:asciiTheme="majorHAnsi" w:hAnsiTheme="majorHAnsi"/>
          <w:sz w:val="22"/>
          <w:szCs w:val="22"/>
        </w:rPr>
        <w:t xml:space="preserve"> to ensure the school’s </w:t>
      </w:r>
      <w:r w:rsidR="00764227" w:rsidRPr="00A75762">
        <w:rPr>
          <w:rFonts w:asciiTheme="majorHAnsi" w:hAnsiTheme="majorHAnsi"/>
          <w:sz w:val="22"/>
          <w:szCs w:val="22"/>
        </w:rPr>
        <w:t>assets are safeguarded</w:t>
      </w:r>
      <w:r w:rsidR="00B53138" w:rsidRPr="00A75762">
        <w:rPr>
          <w:rFonts w:asciiTheme="majorHAnsi" w:hAnsiTheme="majorHAnsi"/>
          <w:sz w:val="22"/>
          <w:szCs w:val="22"/>
        </w:rPr>
        <w:t xml:space="preserve"> and to minimize risk</w:t>
      </w:r>
      <w:r w:rsidR="00764227" w:rsidRPr="00A75762">
        <w:rPr>
          <w:rFonts w:asciiTheme="majorHAnsi" w:hAnsiTheme="majorHAnsi"/>
          <w:sz w:val="22"/>
          <w:szCs w:val="22"/>
        </w:rPr>
        <w:t xml:space="preserve">.  </w:t>
      </w:r>
      <w:r w:rsidRPr="00A75762">
        <w:rPr>
          <w:rFonts w:asciiTheme="majorHAnsi" w:hAnsiTheme="majorHAnsi"/>
          <w:sz w:val="22"/>
          <w:szCs w:val="22"/>
        </w:rPr>
        <w:t>Internal controls consist</w:t>
      </w:r>
      <w:r w:rsidR="00764227" w:rsidRPr="00A75762">
        <w:rPr>
          <w:rFonts w:asciiTheme="majorHAnsi" w:hAnsiTheme="majorHAnsi"/>
          <w:sz w:val="22"/>
          <w:szCs w:val="22"/>
        </w:rPr>
        <w:t xml:space="preserve"> of well-crafted policies, procedures</w:t>
      </w:r>
      <w:r w:rsidR="00022A55">
        <w:rPr>
          <w:rFonts w:asciiTheme="majorHAnsi" w:hAnsiTheme="majorHAnsi"/>
          <w:sz w:val="22"/>
          <w:szCs w:val="22"/>
        </w:rPr>
        <w:t>, guides (guidelines)</w:t>
      </w:r>
      <w:r w:rsidR="00764227" w:rsidRPr="00A75762">
        <w:rPr>
          <w:rFonts w:asciiTheme="majorHAnsi" w:hAnsiTheme="majorHAnsi"/>
          <w:sz w:val="22"/>
          <w:szCs w:val="22"/>
        </w:rPr>
        <w:t xml:space="preserve"> and forms </w:t>
      </w:r>
      <w:r w:rsidR="00495A63">
        <w:rPr>
          <w:rFonts w:asciiTheme="majorHAnsi" w:hAnsiTheme="majorHAnsi"/>
          <w:sz w:val="22"/>
          <w:szCs w:val="22"/>
        </w:rPr>
        <w:t xml:space="preserve">indicating </w:t>
      </w:r>
      <w:r w:rsidR="00764227" w:rsidRPr="00A75762">
        <w:rPr>
          <w:rFonts w:asciiTheme="majorHAnsi" w:hAnsiTheme="majorHAnsi"/>
          <w:i/>
          <w:sz w:val="22"/>
          <w:szCs w:val="22"/>
        </w:rPr>
        <w:t>how we’re supposed to do it</w:t>
      </w:r>
      <w:r w:rsidR="00764227" w:rsidRPr="00A75762">
        <w:rPr>
          <w:rFonts w:asciiTheme="majorHAnsi" w:hAnsiTheme="majorHAnsi"/>
          <w:sz w:val="22"/>
          <w:szCs w:val="22"/>
        </w:rPr>
        <w:t>.  They also include implementation and practices (modeling) by leadership</w:t>
      </w:r>
      <w:r w:rsidR="00B53138" w:rsidRPr="00A75762">
        <w:rPr>
          <w:rFonts w:asciiTheme="majorHAnsi" w:hAnsiTheme="majorHAnsi"/>
          <w:sz w:val="22"/>
          <w:szCs w:val="22"/>
        </w:rPr>
        <w:t xml:space="preserve"> and school staff</w:t>
      </w:r>
      <w:r w:rsidR="00764227" w:rsidRPr="00A75762">
        <w:rPr>
          <w:rFonts w:asciiTheme="majorHAnsi" w:hAnsiTheme="majorHAnsi"/>
          <w:sz w:val="22"/>
          <w:szCs w:val="22"/>
        </w:rPr>
        <w:t xml:space="preserve"> </w:t>
      </w:r>
      <w:r w:rsidR="00764227" w:rsidRPr="00A75762">
        <w:rPr>
          <w:rFonts w:asciiTheme="majorHAnsi" w:hAnsiTheme="majorHAnsi"/>
          <w:i/>
          <w:sz w:val="22"/>
          <w:szCs w:val="22"/>
        </w:rPr>
        <w:t>how we actually do it</w:t>
      </w:r>
      <w:r w:rsidR="00764227" w:rsidRPr="00A75762">
        <w:rPr>
          <w:rFonts w:asciiTheme="majorHAnsi" w:hAnsiTheme="majorHAnsi"/>
          <w:sz w:val="22"/>
          <w:szCs w:val="22"/>
        </w:rPr>
        <w:t xml:space="preserve">.  </w:t>
      </w:r>
      <w:r w:rsidR="00764227" w:rsidRPr="00A75762">
        <w:rPr>
          <w:rFonts w:asciiTheme="majorHAnsi" w:hAnsiTheme="majorHAnsi"/>
          <w:i/>
          <w:sz w:val="22"/>
          <w:szCs w:val="22"/>
        </w:rPr>
        <w:t>How we’re supposed to do it</w:t>
      </w:r>
      <w:r w:rsidR="00764227" w:rsidRPr="00A75762">
        <w:rPr>
          <w:rFonts w:asciiTheme="majorHAnsi" w:hAnsiTheme="majorHAnsi"/>
          <w:sz w:val="22"/>
          <w:szCs w:val="22"/>
        </w:rPr>
        <w:t xml:space="preserve"> and </w:t>
      </w:r>
      <w:r w:rsidR="00764227" w:rsidRPr="00A75762">
        <w:rPr>
          <w:rFonts w:asciiTheme="majorHAnsi" w:hAnsiTheme="majorHAnsi"/>
          <w:i/>
          <w:sz w:val="22"/>
          <w:szCs w:val="22"/>
        </w:rPr>
        <w:t>how we actually do it</w:t>
      </w:r>
      <w:r w:rsidR="00764227" w:rsidRPr="00A75762">
        <w:rPr>
          <w:rFonts w:asciiTheme="majorHAnsi" w:hAnsiTheme="majorHAnsi"/>
          <w:sz w:val="22"/>
          <w:szCs w:val="22"/>
        </w:rPr>
        <w:t xml:space="preserve"> should be the same</w:t>
      </w:r>
      <w:r w:rsidR="00495A63">
        <w:rPr>
          <w:rFonts w:asciiTheme="majorHAnsi" w:hAnsiTheme="majorHAnsi"/>
          <w:sz w:val="22"/>
          <w:szCs w:val="22"/>
        </w:rPr>
        <w:t xml:space="preserve"> in almost all circumstances</w:t>
      </w:r>
      <w:r w:rsidR="00764227" w:rsidRPr="00A75762">
        <w:rPr>
          <w:rFonts w:asciiTheme="majorHAnsi" w:hAnsiTheme="majorHAnsi"/>
          <w:sz w:val="22"/>
          <w:szCs w:val="22"/>
        </w:rPr>
        <w:t>.  Internal controls are developed</w:t>
      </w:r>
      <w:r w:rsidRPr="00A75762">
        <w:rPr>
          <w:rFonts w:asciiTheme="majorHAnsi" w:hAnsiTheme="majorHAnsi"/>
          <w:sz w:val="22"/>
          <w:szCs w:val="22"/>
        </w:rPr>
        <w:t xml:space="preserve"> for the purpose of:</w:t>
      </w:r>
    </w:p>
    <w:p w:rsidR="00DB1C44" w:rsidRPr="00A75762" w:rsidRDefault="007B432C" w:rsidP="00495A63">
      <w:pPr>
        <w:pStyle w:val="ListParagraph"/>
        <w:widowControl w:val="0"/>
        <w:numPr>
          <w:ilvl w:val="0"/>
          <w:numId w:val="4"/>
        </w:numPr>
        <w:autoSpaceDE w:val="0"/>
        <w:autoSpaceDN w:val="0"/>
        <w:adjustRightInd w:val="0"/>
        <w:spacing w:after="260"/>
        <w:ind w:left="1440" w:right="720"/>
        <w:contextualSpacing/>
        <w:rPr>
          <w:rFonts w:asciiTheme="majorHAnsi" w:hAnsiTheme="majorHAnsi"/>
          <w:sz w:val="22"/>
          <w:szCs w:val="22"/>
        </w:rPr>
      </w:pPr>
      <w:r>
        <w:rPr>
          <w:rFonts w:asciiTheme="majorHAnsi" w:hAnsiTheme="majorHAnsi"/>
          <w:sz w:val="22"/>
          <w:szCs w:val="22"/>
        </w:rPr>
        <w:t>P</w:t>
      </w:r>
      <w:r w:rsidR="00DB1C44" w:rsidRPr="00A75762">
        <w:rPr>
          <w:rFonts w:asciiTheme="majorHAnsi" w:hAnsiTheme="majorHAnsi"/>
          <w:sz w:val="22"/>
          <w:szCs w:val="22"/>
        </w:rPr>
        <w:t>rotecting against waste of resources through inefficiencies;</w:t>
      </w:r>
    </w:p>
    <w:p w:rsidR="00DB1C44" w:rsidRDefault="007B432C" w:rsidP="00495A63">
      <w:pPr>
        <w:pStyle w:val="ListParagraph"/>
        <w:widowControl w:val="0"/>
        <w:numPr>
          <w:ilvl w:val="0"/>
          <w:numId w:val="4"/>
        </w:numPr>
        <w:autoSpaceDE w:val="0"/>
        <w:autoSpaceDN w:val="0"/>
        <w:adjustRightInd w:val="0"/>
        <w:spacing w:after="260"/>
        <w:ind w:left="1440" w:right="720"/>
        <w:contextualSpacing/>
        <w:rPr>
          <w:rFonts w:asciiTheme="majorHAnsi" w:hAnsiTheme="majorHAnsi"/>
          <w:sz w:val="22"/>
          <w:szCs w:val="22"/>
        </w:rPr>
      </w:pPr>
      <w:r>
        <w:rPr>
          <w:rFonts w:asciiTheme="majorHAnsi" w:hAnsiTheme="majorHAnsi"/>
          <w:sz w:val="22"/>
          <w:szCs w:val="22"/>
        </w:rPr>
        <w:t>P</w:t>
      </w:r>
      <w:r w:rsidR="00DB1C44" w:rsidRPr="00A75762">
        <w:rPr>
          <w:rFonts w:asciiTheme="majorHAnsi" w:hAnsiTheme="majorHAnsi"/>
          <w:sz w:val="22"/>
          <w:szCs w:val="22"/>
        </w:rPr>
        <w:t xml:space="preserve">rotecting resources against </w:t>
      </w:r>
      <w:r w:rsidR="00B15171">
        <w:rPr>
          <w:rFonts w:asciiTheme="majorHAnsi" w:hAnsiTheme="majorHAnsi"/>
          <w:sz w:val="22"/>
          <w:szCs w:val="22"/>
        </w:rPr>
        <w:t xml:space="preserve">embezzlement, bribes, theft or other types of </w:t>
      </w:r>
      <w:r w:rsidR="00DB1C44" w:rsidRPr="00A75762">
        <w:rPr>
          <w:rFonts w:asciiTheme="majorHAnsi" w:hAnsiTheme="majorHAnsi"/>
          <w:sz w:val="22"/>
          <w:szCs w:val="22"/>
        </w:rPr>
        <w:t>fraud;</w:t>
      </w:r>
    </w:p>
    <w:p w:rsidR="00B15171" w:rsidRPr="00A75762" w:rsidRDefault="00B15171" w:rsidP="00495A63">
      <w:pPr>
        <w:pStyle w:val="ListParagraph"/>
        <w:widowControl w:val="0"/>
        <w:numPr>
          <w:ilvl w:val="0"/>
          <w:numId w:val="4"/>
        </w:numPr>
        <w:autoSpaceDE w:val="0"/>
        <w:autoSpaceDN w:val="0"/>
        <w:adjustRightInd w:val="0"/>
        <w:spacing w:after="260"/>
        <w:ind w:left="1440" w:right="720"/>
        <w:contextualSpacing/>
        <w:rPr>
          <w:rFonts w:asciiTheme="majorHAnsi" w:hAnsiTheme="majorHAnsi"/>
          <w:sz w:val="22"/>
          <w:szCs w:val="22"/>
        </w:rPr>
      </w:pPr>
      <w:r>
        <w:rPr>
          <w:rFonts w:asciiTheme="majorHAnsi" w:hAnsiTheme="majorHAnsi"/>
          <w:sz w:val="22"/>
          <w:szCs w:val="22"/>
        </w:rPr>
        <w:t>Protecting against poor management, carelessness and unintentional errors;</w:t>
      </w:r>
    </w:p>
    <w:p w:rsidR="00DB1C44" w:rsidRDefault="007B432C" w:rsidP="00495A63">
      <w:pPr>
        <w:pStyle w:val="ListParagraph"/>
        <w:widowControl w:val="0"/>
        <w:numPr>
          <w:ilvl w:val="0"/>
          <w:numId w:val="4"/>
        </w:numPr>
        <w:autoSpaceDE w:val="0"/>
        <w:autoSpaceDN w:val="0"/>
        <w:adjustRightInd w:val="0"/>
        <w:spacing w:after="260"/>
        <w:ind w:left="1440" w:right="720"/>
        <w:contextualSpacing/>
        <w:rPr>
          <w:rFonts w:asciiTheme="majorHAnsi" w:hAnsiTheme="majorHAnsi"/>
          <w:sz w:val="22"/>
          <w:szCs w:val="22"/>
        </w:rPr>
      </w:pPr>
      <w:r>
        <w:rPr>
          <w:rFonts w:asciiTheme="majorHAnsi" w:hAnsiTheme="majorHAnsi"/>
          <w:sz w:val="22"/>
          <w:szCs w:val="22"/>
        </w:rPr>
        <w:t>S</w:t>
      </w:r>
      <w:r w:rsidR="00B15171">
        <w:rPr>
          <w:rFonts w:asciiTheme="majorHAnsi" w:hAnsiTheme="majorHAnsi"/>
          <w:sz w:val="22"/>
          <w:szCs w:val="22"/>
        </w:rPr>
        <w:t xml:space="preserve">ecuring compliance with both law and rules of the state, </w:t>
      </w:r>
      <w:r w:rsidR="00DB1C44" w:rsidRPr="00A75762">
        <w:rPr>
          <w:rFonts w:asciiTheme="majorHAnsi" w:hAnsiTheme="majorHAnsi"/>
          <w:sz w:val="22"/>
          <w:szCs w:val="22"/>
        </w:rPr>
        <w:t>policies of the school and the audit requirements of the State of Utah pertaining to “public funds”;</w:t>
      </w:r>
    </w:p>
    <w:p w:rsidR="00B15171" w:rsidRPr="00A75762" w:rsidRDefault="00B15171" w:rsidP="00495A63">
      <w:pPr>
        <w:pStyle w:val="ListParagraph"/>
        <w:widowControl w:val="0"/>
        <w:numPr>
          <w:ilvl w:val="0"/>
          <w:numId w:val="4"/>
        </w:numPr>
        <w:autoSpaceDE w:val="0"/>
        <w:autoSpaceDN w:val="0"/>
        <w:adjustRightInd w:val="0"/>
        <w:spacing w:after="260"/>
        <w:ind w:left="1440" w:right="720"/>
        <w:contextualSpacing/>
        <w:rPr>
          <w:rFonts w:asciiTheme="majorHAnsi" w:hAnsiTheme="majorHAnsi"/>
          <w:sz w:val="22"/>
          <w:szCs w:val="22"/>
        </w:rPr>
      </w:pPr>
      <w:r>
        <w:rPr>
          <w:rFonts w:asciiTheme="majorHAnsi" w:hAnsiTheme="majorHAnsi"/>
          <w:sz w:val="22"/>
          <w:szCs w:val="22"/>
        </w:rPr>
        <w:t>Protecting against loss or destruction of records;</w:t>
      </w:r>
    </w:p>
    <w:p w:rsidR="00764227" w:rsidRPr="00A75762" w:rsidRDefault="00B15171" w:rsidP="00495A63">
      <w:pPr>
        <w:pStyle w:val="ListParagraph"/>
        <w:widowControl w:val="0"/>
        <w:numPr>
          <w:ilvl w:val="0"/>
          <w:numId w:val="4"/>
        </w:numPr>
        <w:autoSpaceDE w:val="0"/>
        <w:autoSpaceDN w:val="0"/>
        <w:adjustRightInd w:val="0"/>
        <w:spacing w:after="260"/>
        <w:ind w:left="1440" w:right="720"/>
        <w:contextualSpacing/>
        <w:rPr>
          <w:rFonts w:asciiTheme="majorHAnsi" w:hAnsiTheme="majorHAnsi"/>
          <w:sz w:val="22"/>
          <w:szCs w:val="22"/>
        </w:rPr>
      </w:pPr>
      <w:r>
        <w:rPr>
          <w:rFonts w:asciiTheme="majorHAnsi" w:hAnsiTheme="majorHAnsi"/>
          <w:sz w:val="22"/>
          <w:szCs w:val="22"/>
        </w:rPr>
        <w:t xml:space="preserve">Ensuring </w:t>
      </w:r>
      <w:r w:rsidR="00DB1C44" w:rsidRPr="00A75762">
        <w:rPr>
          <w:rFonts w:asciiTheme="majorHAnsi" w:hAnsiTheme="majorHAnsi"/>
          <w:sz w:val="22"/>
          <w:szCs w:val="22"/>
        </w:rPr>
        <w:t>data reliability and accuracy</w:t>
      </w:r>
      <w:r w:rsidR="00764227" w:rsidRPr="00A75762">
        <w:rPr>
          <w:rFonts w:asciiTheme="majorHAnsi" w:hAnsiTheme="majorHAnsi"/>
          <w:sz w:val="22"/>
          <w:szCs w:val="22"/>
        </w:rPr>
        <w:t>;</w:t>
      </w:r>
    </w:p>
    <w:p w:rsidR="00764227" w:rsidRPr="00A75762" w:rsidRDefault="007B432C" w:rsidP="00495A63">
      <w:pPr>
        <w:pStyle w:val="ListParagraph"/>
        <w:widowControl w:val="0"/>
        <w:numPr>
          <w:ilvl w:val="0"/>
          <w:numId w:val="4"/>
        </w:numPr>
        <w:autoSpaceDE w:val="0"/>
        <w:autoSpaceDN w:val="0"/>
        <w:adjustRightInd w:val="0"/>
        <w:spacing w:after="260"/>
        <w:ind w:left="1440" w:right="720"/>
        <w:contextualSpacing/>
        <w:rPr>
          <w:rFonts w:asciiTheme="majorHAnsi" w:hAnsiTheme="majorHAnsi"/>
          <w:sz w:val="22"/>
          <w:szCs w:val="22"/>
        </w:rPr>
      </w:pPr>
      <w:r>
        <w:rPr>
          <w:rFonts w:asciiTheme="majorHAnsi" w:hAnsiTheme="majorHAnsi"/>
          <w:sz w:val="22"/>
          <w:szCs w:val="22"/>
        </w:rPr>
        <w:t>E</w:t>
      </w:r>
      <w:r w:rsidR="00DB1C44" w:rsidRPr="00A75762">
        <w:rPr>
          <w:rFonts w:asciiTheme="majorHAnsi" w:hAnsiTheme="majorHAnsi"/>
          <w:sz w:val="22"/>
          <w:szCs w:val="22"/>
        </w:rPr>
        <w:t>valuating the level of performance of the school’s operations</w:t>
      </w:r>
      <w:r w:rsidR="00764227" w:rsidRPr="00A75762">
        <w:rPr>
          <w:rFonts w:asciiTheme="majorHAnsi" w:hAnsiTheme="majorHAnsi"/>
          <w:sz w:val="22"/>
          <w:szCs w:val="22"/>
        </w:rPr>
        <w:t>.</w:t>
      </w:r>
    </w:p>
    <w:p w:rsidR="00764227" w:rsidRPr="00A75762" w:rsidRDefault="00764227" w:rsidP="00F846EF">
      <w:pPr>
        <w:widowControl w:val="0"/>
        <w:autoSpaceDE w:val="0"/>
        <w:autoSpaceDN w:val="0"/>
        <w:adjustRightInd w:val="0"/>
        <w:spacing w:after="260"/>
        <w:ind w:left="-360" w:right="-360"/>
        <w:contextualSpacing/>
        <w:rPr>
          <w:rFonts w:asciiTheme="majorHAnsi" w:hAnsiTheme="majorHAnsi"/>
          <w:sz w:val="22"/>
          <w:szCs w:val="22"/>
        </w:rPr>
      </w:pPr>
      <w:r w:rsidRPr="00A75762">
        <w:rPr>
          <w:rFonts w:asciiTheme="majorHAnsi" w:hAnsiTheme="majorHAnsi"/>
          <w:sz w:val="22"/>
          <w:szCs w:val="22"/>
        </w:rPr>
        <w:t>U</w:t>
      </w:r>
      <w:r w:rsidR="00C77082" w:rsidRPr="00A75762">
        <w:rPr>
          <w:rFonts w:asciiTheme="majorHAnsi" w:hAnsiTheme="majorHAnsi"/>
          <w:sz w:val="22"/>
          <w:szCs w:val="22"/>
        </w:rPr>
        <w:t>nder the direct</w:t>
      </w:r>
      <w:r w:rsidR="00495A63">
        <w:rPr>
          <w:rFonts w:asciiTheme="majorHAnsi" w:hAnsiTheme="majorHAnsi"/>
          <w:sz w:val="22"/>
          <w:szCs w:val="22"/>
        </w:rPr>
        <w:t>ion of the Governing Board</w:t>
      </w:r>
      <w:r w:rsidRPr="00A75762">
        <w:rPr>
          <w:rFonts w:asciiTheme="majorHAnsi" w:hAnsiTheme="majorHAnsi"/>
          <w:sz w:val="22"/>
          <w:szCs w:val="22"/>
        </w:rPr>
        <w:t>, schools are</w:t>
      </w:r>
      <w:r w:rsidR="00C77082" w:rsidRPr="00A75762">
        <w:rPr>
          <w:rFonts w:asciiTheme="majorHAnsi" w:hAnsiTheme="majorHAnsi"/>
          <w:sz w:val="22"/>
          <w:szCs w:val="22"/>
        </w:rPr>
        <w:t xml:space="preserve"> required to establish and maintain adequate accounting records and </w:t>
      </w:r>
      <w:r w:rsidR="00495A63">
        <w:rPr>
          <w:rFonts w:asciiTheme="majorHAnsi" w:hAnsiTheme="majorHAnsi"/>
          <w:sz w:val="22"/>
          <w:szCs w:val="22"/>
        </w:rPr>
        <w:t xml:space="preserve">implement </w:t>
      </w:r>
      <w:r w:rsidR="00C77082" w:rsidRPr="00A75762">
        <w:rPr>
          <w:rFonts w:asciiTheme="majorHAnsi" w:hAnsiTheme="majorHAnsi"/>
          <w:sz w:val="22"/>
          <w:szCs w:val="22"/>
        </w:rPr>
        <w:t xml:space="preserve">internal control </w:t>
      </w:r>
      <w:r w:rsidR="00495A63">
        <w:rPr>
          <w:rFonts w:asciiTheme="majorHAnsi" w:hAnsiTheme="majorHAnsi"/>
          <w:sz w:val="22"/>
          <w:szCs w:val="22"/>
        </w:rPr>
        <w:t xml:space="preserve">policies &amp; </w:t>
      </w:r>
      <w:r w:rsidR="00C77082" w:rsidRPr="00A75762">
        <w:rPr>
          <w:rFonts w:asciiTheme="majorHAnsi" w:hAnsiTheme="majorHAnsi"/>
          <w:sz w:val="22"/>
          <w:szCs w:val="22"/>
        </w:rPr>
        <w:t>procedures.  I</w:t>
      </w:r>
      <w:r w:rsidRPr="00A75762">
        <w:rPr>
          <w:rFonts w:asciiTheme="majorHAnsi" w:hAnsiTheme="majorHAnsi"/>
          <w:sz w:val="22"/>
          <w:szCs w:val="22"/>
        </w:rPr>
        <w:t>nternal control consists of six</w:t>
      </w:r>
      <w:r w:rsidR="00C77082" w:rsidRPr="00A75762">
        <w:rPr>
          <w:rFonts w:asciiTheme="majorHAnsi" w:hAnsiTheme="majorHAnsi"/>
          <w:sz w:val="22"/>
          <w:szCs w:val="22"/>
        </w:rPr>
        <w:t xml:space="preserve"> components: control environment, risk assessment, control activities, information and communication, </w:t>
      </w:r>
      <w:r w:rsidRPr="00A75762">
        <w:rPr>
          <w:rFonts w:asciiTheme="majorHAnsi" w:hAnsiTheme="majorHAnsi"/>
          <w:sz w:val="22"/>
          <w:szCs w:val="22"/>
        </w:rPr>
        <w:t xml:space="preserve">segregation of duties </w:t>
      </w:r>
      <w:r w:rsidR="00C77082" w:rsidRPr="00A75762">
        <w:rPr>
          <w:rFonts w:asciiTheme="majorHAnsi" w:hAnsiTheme="majorHAnsi"/>
          <w:sz w:val="22"/>
          <w:szCs w:val="22"/>
        </w:rPr>
        <w:t>and monitoring.  The objectives of internal control relate to financial reporting, operations, and compliance.</w:t>
      </w:r>
    </w:p>
    <w:p w:rsidR="00764227" w:rsidRPr="00A75762" w:rsidRDefault="00764227" w:rsidP="00022A55">
      <w:pPr>
        <w:widowControl w:val="0"/>
        <w:autoSpaceDE w:val="0"/>
        <w:autoSpaceDN w:val="0"/>
        <w:adjustRightInd w:val="0"/>
        <w:spacing w:after="260"/>
        <w:ind w:left="-360" w:right="-360"/>
        <w:contextualSpacing/>
        <w:rPr>
          <w:rFonts w:asciiTheme="majorHAnsi" w:hAnsiTheme="majorHAnsi"/>
          <w:sz w:val="22"/>
          <w:szCs w:val="22"/>
        </w:rPr>
      </w:pPr>
      <w:r w:rsidRPr="00A75762">
        <w:rPr>
          <w:rFonts w:asciiTheme="majorHAnsi" w:hAnsiTheme="majorHAnsi"/>
          <w:sz w:val="22"/>
          <w:szCs w:val="22"/>
        </w:rPr>
        <w:t>The Board and a</w:t>
      </w:r>
      <w:r w:rsidR="00C77082" w:rsidRPr="00A75762">
        <w:rPr>
          <w:rFonts w:asciiTheme="majorHAnsi" w:hAnsiTheme="majorHAnsi"/>
          <w:sz w:val="22"/>
          <w:szCs w:val="22"/>
        </w:rPr>
        <w:t xml:space="preserve">ll levels of </w:t>
      </w:r>
      <w:r w:rsidR="005D7876" w:rsidRPr="00A75762">
        <w:rPr>
          <w:rFonts w:asciiTheme="majorHAnsi" w:hAnsiTheme="majorHAnsi"/>
          <w:sz w:val="22"/>
          <w:szCs w:val="22"/>
        </w:rPr>
        <w:t>administration</w:t>
      </w:r>
      <w:r w:rsidRPr="00A75762">
        <w:rPr>
          <w:rFonts w:asciiTheme="majorHAnsi" w:hAnsiTheme="majorHAnsi"/>
          <w:sz w:val="22"/>
          <w:szCs w:val="22"/>
        </w:rPr>
        <w:t xml:space="preserve"> and instructional staff</w:t>
      </w:r>
      <w:r w:rsidR="00C77082" w:rsidRPr="00A75762">
        <w:rPr>
          <w:rFonts w:asciiTheme="majorHAnsi" w:hAnsiTheme="majorHAnsi"/>
          <w:sz w:val="22"/>
          <w:szCs w:val="22"/>
        </w:rPr>
        <w:t xml:space="preserve"> are responsible for preventing and detecting instances of fraud and related misconduct and for establishing and maintaining proper internal controls that provide security and accountabilit</w:t>
      </w:r>
      <w:r w:rsidR="00495A63">
        <w:rPr>
          <w:rFonts w:asciiTheme="majorHAnsi" w:hAnsiTheme="majorHAnsi"/>
          <w:sz w:val="22"/>
          <w:szCs w:val="22"/>
        </w:rPr>
        <w:t>y</w:t>
      </w:r>
      <w:r w:rsidR="00C77082" w:rsidRPr="00A75762">
        <w:rPr>
          <w:rFonts w:asciiTheme="majorHAnsi" w:hAnsiTheme="majorHAnsi"/>
          <w:sz w:val="22"/>
          <w:szCs w:val="22"/>
        </w:rPr>
        <w:t xml:space="preserve">.  </w:t>
      </w:r>
      <w:r w:rsidRPr="00A75762">
        <w:rPr>
          <w:rFonts w:asciiTheme="majorHAnsi" w:hAnsiTheme="majorHAnsi"/>
          <w:sz w:val="22"/>
          <w:szCs w:val="22"/>
        </w:rPr>
        <w:t>The Board and a</w:t>
      </w:r>
      <w:r w:rsidR="005D7876" w:rsidRPr="00A75762">
        <w:rPr>
          <w:rFonts w:asciiTheme="majorHAnsi" w:hAnsiTheme="majorHAnsi"/>
          <w:sz w:val="22"/>
          <w:szCs w:val="22"/>
        </w:rPr>
        <w:t>dministration</w:t>
      </w:r>
      <w:r w:rsidR="00495A63">
        <w:rPr>
          <w:rFonts w:asciiTheme="majorHAnsi" w:hAnsiTheme="majorHAnsi"/>
          <w:sz w:val="22"/>
          <w:szCs w:val="22"/>
        </w:rPr>
        <w:t xml:space="preserve"> are</w:t>
      </w:r>
      <w:r w:rsidR="00C77082" w:rsidRPr="00A75762">
        <w:rPr>
          <w:rFonts w:asciiTheme="majorHAnsi" w:hAnsiTheme="majorHAnsi"/>
          <w:sz w:val="22"/>
          <w:szCs w:val="22"/>
        </w:rPr>
        <w:t xml:space="preserve"> also responsible for recognizing risks and exposures inherent to these areas of responsibility and for being aware of indications of fraud or related misconduct.</w:t>
      </w:r>
      <w:r w:rsidR="00022A55">
        <w:rPr>
          <w:rFonts w:asciiTheme="majorHAnsi" w:hAnsiTheme="majorHAnsi"/>
          <w:sz w:val="22"/>
          <w:szCs w:val="22"/>
        </w:rPr>
        <w:t xml:space="preserve">  </w:t>
      </w:r>
      <w:r w:rsidR="00C77082" w:rsidRPr="00A75762">
        <w:rPr>
          <w:rFonts w:asciiTheme="majorHAnsi" w:hAnsiTheme="majorHAnsi"/>
          <w:sz w:val="22"/>
          <w:szCs w:val="22"/>
        </w:rPr>
        <w:t xml:space="preserve">Any employee with reasonable basis for believing fraudulent or related misconduct has occurred should report such incidents to the designated authorities within the school or </w:t>
      </w:r>
      <w:r w:rsidR="00495A63">
        <w:rPr>
          <w:rFonts w:asciiTheme="majorHAnsi" w:hAnsiTheme="majorHAnsi"/>
          <w:sz w:val="22"/>
          <w:szCs w:val="22"/>
        </w:rPr>
        <w:t xml:space="preserve">to </w:t>
      </w:r>
      <w:r w:rsidR="00C77082" w:rsidRPr="00A75762">
        <w:rPr>
          <w:rFonts w:asciiTheme="majorHAnsi" w:hAnsiTheme="majorHAnsi"/>
          <w:sz w:val="22"/>
          <w:szCs w:val="22"/>
        </w:rPr>
        <w:t xml:space="preserve">the </w:t>
      </w:r>
      <w:r w:rsidR="00163660" w:rsidRPr="00A75762">
        <w:rPr>
          <w:rFonts w:asciiTheme="majorHAnsi" w:hAnsiTheme="majorHAnsi"/>
          <w:sz w:val="22"/>
          <w:szCs w:val="22"/>
        </w:rPr>
        <w:t>State Office of Education.</w:t>
      </w:r>
    </w:p>
    <w:p w:rsidR="00764227" w:rsidRPr="00A75762" w:rsidRDefault="00764227" w:rsidP="00F846EF">
      <w:pPr>
        <w:widowControl w:val="0"/>
        <w:autoSpaceDE w:val="0"/>
        <w:autoSpaceDN w:val="0"/>
        <w:adjustRightInd w:val="0"/>
        <w:spacing w:after="260"/>
        <w:ind w:left="-360" w:right="-360"/>
        <w:contextualSpacing/>
        <w:rPr>
          <w:rFonts w:asciiTheme="majorHAnsi" w:hAnsiTheme="majorHAnsi"/>
          <w:sz w:val="22"/>
          <w:szCs w:val="22"/>
        </w:rPr>
      </w:pPr>
    </w:p>
    <w:p w:rsidR="00DE1987" w:rsidRDefault="00022A55" w:rsidP="00F846EF">
      <w:pPr>
        <w:widowControl w:val="0"/>
        <w:autoSpaceDE w:val="0"/>
        <w:autoSpaceDN w:val="0"/>
        <w:adjustRightInd w:val="0"/>
        <w:spacing w:after="260"/>
        <w:ind w:left="-360" w:right="-360"/>
        <w:contextualSpacing/>
        <w:rPr>
          <w:rFonts w:asciiTheme="majorHAnsi" w:hAnsiTheme="majorHAnsi"/>
          <w:sz w:val="22"/>
          <w:szCs w:val="22"/>
        </w:rPr>
      </w:pPr>
      <w:r>
        <w:rPr>
          <w:rFonts w:asciiTheme="majorHAnsi" w:hAnsiTheme="majorHAnsi"/>
          <w:sz w:val="22"/>
          <w:szCs w:val="22"/>
        </w:rPr>
        <w:t>Internal controls</w:t>
      </w:r>
      <w:r w:rsidR="00C77082" w:rsidRPr="00A75762">
        <w:rPr>
          <w:rFonts w:asciiTheme="majorHAnsi" w:hAnsiTheme="majorHAnsi"/>
          <w:sz w:val="22"/>
          <w:szCs w:val="22"/>
        </w:rPr>
        <w:t xml:space="preserve"> provide </w:t>
      </w:r>
      <w:r w:rsidR="00C51A9D" w:rsidRPr="00A75762">
        <w:rPr>
          <w:rFonts w:asciiTheme="majorHAnsi" w:hAnsiTheme="majorHAnsi"/>
          <w:sz w:val="22"/>
          <w:szCs w:val="22"/>
        </w:rPr>
        <w:t>schools</w:t>
      </w:r>
      <w:r w:rsidR="00C77082" w:rsidRPr="00A75762">
        <w:rPr>
          <w:rFonts w:asciiTheme="majorHAnsi" w:hAnsiTheme="majorHAnsi"/>
          <w:sz w:val="22"/>
          <w:szCs w:val="22"/>
        </w:rPr>
        <w:t xml:space="preserve"> with the fou</w:t>
      </w:r>
      <w:r w:rsidR="00495A63">
        <w:rPr>
          <w:rFonts w:asciiTheme="majorHAnsi" w:hAnsiTheme="majorHAnsi"/>
          <w:sz w:val="22"/>
          <w:szCs w:val="22"/>
        </w:rPr>
        <w:t>ndation to properly safeguard</w:t>
      </w:r>
      <w:r w:rsidR="00C77082" w:rsidRPr="00A75762">
        <w:rPr>
          <w:rFonts w:asciiTheme="majorHAnsi" w:hAnsiTheme="majorHAnsi"/>
          <w:sz w:val="22"/>
          <w:szCs w:val="22"/>
        </w:rPr>
        <w:t xml:space="preserve"> assets,</w:t>
      </w:r>
      <w:r w:rsidR="00495A63">
        <w:rPr>
          <w:rFonts w:asciiTheme="majorHAnsi" w:hAnsiTheme="majorHAnsi"/>
          <w:sz w:val="22"/>
          <w:szCs w:val="22"/>
        </w:rPr>
        <w:t xml:space="preserve"> implement</w:t>
      </w:r>
      <w:r w:rsidR="00C77082" w:rsidRPr="00A75762">
        <w:rPr>
          <w:rFonts w:asciiTheme="majorHAnsi" w:hAnsiTheme="majorHAnsi"/>
          <w:sz w:val="22"/>
          <w:szCs w:val="22"/>
        </w:rPr>
        <w:t xml:space="preserve"> policies, provide compliance with state and federal laws and regulations and produce timely and a</w:t>
      </w:r>
      <w:r w:rsidR="005D7876" w:rsidRPr="00A75762">
        <w:rPr>
          <w:rFonts w:asciiTheme="majorHAnsi" w:hAnsiTheme="majorHAnsi"/>
          <w:sz w:val="22"/>
          <w:szCs w:val="22"/>
        </w:rPr>
        <w:t xml:space="preserve">ccurate financial </w:t>
      </w:r>
      <w:r w:rsidR="005D7876" w:rsidRPr="00A75762">
        <w:rPr>
          <w:rFonts w:asciiTheme="majorHAnsi" w:hAnsiTheme="majorHAnsi"/>
          <w:sz w:val="22"/>
          <w:szCs w:val="22"/>
        </w:rPr>
        <w:lastRenderedPageBreak/>
        <w:t>information.</w:t>
      </w:r>
      <w:r w:rsidR="00C51A9D" w:rsidRPr="00A75762">
        <w:rPr>
          <w:rFonts w:asciiTheme="majorHAnsi" w:hAnsiTheme="majorHAnsi"/>
          <w:sz w:val="22"/>
          <w:szCs w:val="22"/>
        </w:rPr>
        <w:t xml:space="preserve">  Board members and directors should review the Charter Solutions’ Internal Controls Guide to further understand the need for internal controls and their role in their implementation and oversight.</w:t>
      </w:r>
      <w:r w:rsidR="00DE1987">
        <w:rPr>
          <w:rFonts w:asciiTheme="majorHAnsi" w:hAnsiTheme="majorHAnsi"/>
          <w:sz w:val="22"/>
          <w:szCs w:val="22"/>
        </w:rPr>
        <w:t xml:space="preserve">  </w:t>
      </w:r>
    </w:p>
    <w:p w:rsidR="00DE1987" w:rsidRDefault="00DE1987" w:rsidP="00F846EF">
      <w:pPr>
        <w:widowControl w:val="0"/>
        <w:autoSpaceDE w:val="0"/>
        <w:autoSpaceDN w:val="0"/>
        <w:adjustRightInd w:val="0"/>
        <w:spacing w:after="260"/>
        <w:ind w:left="-360" w:right="-360"/>
        <w:contextualSpacing/>
        <w:rPr>
          <w:rFonts w:asciiTheme="majorHAnsi" w:hAnsiTheme="majorHAnsi"/>
          <w:sz w:val="22"/>
          <w:szCs w:val="22"/>
        </w:rPr>
      </w:pPr>
    </w:p>
    <w:p w:rsidR="00103217" w:rsidRPr="00103217" w:rsidRDefault="00DE1987" w:rsidP="00B15171">
      <w:pPr>
        <w:widowControl w:val="0"/>
        <w:autoSpaceDE w:val="0"/>
        <w:autoSpaceDN w:val="0"/>
        <w:adjustRightInd w:val="0"/>
        <w:spacing w:after="260"/>
        <w:ind w:left="-360" w:right="-360"/>
        <w:contextualSpacing/>
        <w:rPr>
          <w:rFonts w:asciiTheme="majorHAnsi" w:hAnsiTheme="majorHAnsi"/>
          <w:sz w:val="22"/>
          <w:szCs w:val="22"/>
        </w:rPr>
      </w:pPr>
      <w:r>
        <w:rPr>
          <w:rFonts w:asciiTheme="majorHAnsi" w:hAnsiTheme="majorHAnsi"/>
          <w:sz w:val="22"/>
          <w:szCs w:val="22"/>
        </w:rPr>
        <w:t xml:space="preserve">The policies outlined herein will be reviewed at least annually.  Employees involved in the processes and procedures associated with these policies will be trained at least annually in their duties.  </w:t>
      </w:r>
      <w:r w:rsidR="00C51A9D" w:rsidRPr="00A75762">
        <w:rPr>
          <w:rFonts w:asciiTheme="majorHAnsi" w:hAnsiTheme="majorHAnsi"/>
          <w:sz w:val="22"/>
          <w:szCs w:val="22"/>
        </w:rPr>
        <w:t xml:space="preserve">  </w:t>
      </w:r>
      <w:bookmarkStart w:id="2" w:name="_Toc106438898"/>
      <w:bookmarkStart w:id="3" w:name="_Toc113785190"/>
      <w:bookmarkStart w:id="4" w:name="_Toc118610471"/>
    </w:p>
    <w:p w:rsidR="002A34DC" w:rsidRPr="00E01217" w:rsidRDefault="00351E5C" w:rsidP="00E01217">
      <w:pPr>
        <w:pStyle w:val="Heading2"/>
        <w:rPr>
          <w:i/>
        </w:rPr>
      </w:pPr>
      <w:r w:rsidRPr="00E01217">
        <w:t>Governing Board</w:t>
      </w:r>
      <w:r w:rsidR="002A34DC" w:rsidRPr="00E01217">
        <w:t xml:space="preserve"> Authority</w:t>
      </w:r>
    </w:p>
    <w:p w:rsidR="002A34DC" w:rsidRPr="00A75762" w:rsidRDefault="002A34DC" w:rsidP="00F846EF">
      <w:pPr>
        <w:ind w:left="-360" w:right="-360"/>
        <w:rPr>
          <w:rFonts w:asciiTheme="majorHAnsi" w:hAnsiTheme="majorHAnsi"/>
          <w:sz w:val="22"/>
          <w:szCs w:val="22"/>
        </w:rPr>
      </w:pPr>
    </w:p>
    <w:p w:rsidR="002A34DC" w:rsidRDefault="002A34DC" w:rsidP="00022A55">
      <w:pPr>
        <w:tabs>
          <w:tab w:val="left" w:pos="-1440"/>
          <w:tab w:val="left" w:pos="-720"/>
          <w:tab w:val="left" w:pos="720"/>
          <w:tab w:val="left" w:pos="1296"/>
          <w:tab w:val="left" w:pos="1872"/>
          <w:tab w:val="left" w:pos="2448"/>
          <w:tab w:val="left" w:pos="3168"/>
        </w:tabs>
        <w:ind w:left="-360" w:right="-360"/>
        <w:rPr>
          <w:rFonts w:asciiTheme="majorHAnsi" w:hAnsiTheme="majorHAnsi"/>
          <w:spacing w:val="-3"/>
          <w:sz w:val="22"/>
          <w:szCs w:val="22"/>
        </w:rPr>
      </w:pPr>
      <w:r w:rsidRPr="00A75762">
        <w:rPr>
          <w:rFonts w:asciiTheme="majorHAnsi" w:hAnsiTheme="majorHAnsi"/>
          <w:spacing w:val="-3"/>
          <w:sz w:val="22"/>
          <w:szCs w:val="22"/>
        </w:rPr>
        <w:t>The Board of Trustees, Governing Board, etc. (Board) is responsible for the operation of school in accordance with state and federal laws.  The Board is also responsible for operating the school in accordance with the representations made in its charter.</w:t>
      </w:r>
      <w:r w:rsidR="00022A55">
        <w:rPr>
          <w:rFonts w:asciiTheme="majorHAnsi" w:hAnsiTheme="majorHAnsi"/>
          <w:spacing w:val="-3"/>
          <w:sz w:val="22"/>
          <w:szCs w:val="22"/>
        </w:rPr>
        <w:t xml:space="preserve">  </w:t>
      </w:r>
      <w:r w:rsidRPr="00A75762">
        <w:rPr>
          <w:rFonts w:asciiTheme="majorHAnsi" w:hAnsiTheme="majorHAnsi"/>
          <w:spacing w:val="-3"/>
          <w:sz w:val="22"/>
          <w:szCs w:val="22"/>
        </w:rPr>
        <w:t xml:space="preserve">Specifically, the Board shall have the sole authority to approve and will incorporate into its own minutes such matters as:  </w:t>
      </w:r>
    </w:p>
    <w:p w:rsidR="00022A55" w:rsidRPr="00A75762" w:rsidRDefault="00022A55" w:rsidP="00022A55">
      <w:pPr>
        <w:tabs>
          <w:tab w:val="left" w:pos="-1440"/>
          <w:tab w:val="left" w:pos="-720"/>
          <w:tab w:val="left" w:pos="720"/>
          <w:tab w:val="left" w:pos="1296"/>
          <w:tab w:val="left" w:pos="1872"/>
          <w:tab w:val="left" w:pos="2448"/>
          <w:tab w:val="left" w:pos="3168"/>
        </w:tabs>
        <w:ind w:left="-360" w:right="-360"/>
        <w:rPr>
          <w:rFonts w:asciiTheme="majorHAnsi" w:hAnsiTheme="majorHAnsi"/>
          <w:spacing w:val="-3"/>
          <w:sz w:val="22"/>
          <w:szCs w:val="22"/>
        </w:rPr>
      </w:pPr>
    </w:p>
    <w:p w:rsidR="002A34DC" w:rsidRPr="00A75762" w:rsidRDefault="007B432C" w:rsidP="00495A63">
      <w:pPr>
        <w:pStyle w:val="ListParagraph"/>
        <w:numPr>
          <w:ilvl w:val="0"/>
          <w:numId w:val="5"/>
        </w:numPr>
        <w:ind w:left="1440" w:right="720"/>
        <w:rPr>
          <w:rFonts w:asciiTheme="majorHAnsi" w:hAnsiTheme="majorHAnsi"/>
          <w:spacing w:val="-3"/>
          <w:sz w:val="22"/>
          <w:szCs w:val="22"/>
        </w:rPr>
      </w:pPr>
      <w:r>
        <w:rPr>
          <w:rFonts w:asciiTheme="majorHAnsi" w:hAnsiTheme="majorHAnsi"/>
          <w:spacing w:val="-3"/>
          <w:sz w:val="22"/>
          <w:szCs w:val="22"/>
        </w:rPr>
        <w:t>C</w:t>
      </w:r>
      <w:r w:rsidR="002A34DC" w:rsidRPr="00A75762">
        <w:rPr>
          <w:rFonts w:asciiTheme="majorHAnsi" w:hAnsiTheme="majorHAnsi"/>
          <w:spacing w:val="-3"/>
          <w:sz w:val="22"/>
          <w:szCs w:val="22"/>
        </w:rPr>
        <w:t>hange of the school’s name, with the authorizer and other entities;</w:t>
      </w:r>
    </w:p>
    <w:p w:rsidR="002A34DC" w:rsidRPr="00A75762" w:rsidRDefault="007B432C" w:rsidP="00495A63">
      <w:pPr>
        <w:pStyle w:val="ListParagraph"/>
        <w:numPr>
          <w:ilvl w:val="0"/>
          <w:numId w:val="5"/>
        </w:numPr>
        <w:ind w:left="1440" w:right="720"/>
        <w:rPr>
          <w:rFonts w:asciiTheme="majorHAnsi" w:hAnsiTheme="majorHAnsi"/>
          <w:spacing w:val="-3"/>
          <w:sz w:val="22"/>
          <w:szCs w:val="22"/>
        </w:rPr>
      </w:pPr>
      <w:r>
        <w:rPr>
          <w:rFonts w:asciiTheme="majorHAnsi" w:hAnsiTheme="majorHAnsi"/>
          <w:spacing w:val="-3"/>
          <w:sz w:val="22"/>
          <w:szCs w:val="22"/>
        </w:rPr>
        <w:t>A</w:t>
      </w:r>
      <w:r w:rsidR="002A34DC" w:rsidRPr="00A75762">
        <w:rPr>
          <w:rFonts w:asciiTheme="majorHAnsi" w:hAnsiTheme="majorHAnsi"/>
          <w:spacing w:val="-3"/>
          <w:sz w:val="22"/>
          <w:szCs w:val="22"/>
        </w:rPr>
        <w:t xml:space="preserve">doption </w:t>
      </w:r>
      <w:r w:rsidR="00495A63">
        <w:rPr>
          <w:rFonts w:asciiTheme="majorHAnsi" w:hAnsiTheme="majorHAnsi"/>
          <w:spacing w:val="-3"/>
          <w:sz w:val="22"/>
          <w:szCs w:val="22"/>
        </w:rPr>
        <w:t>and amendment of the annual budget</w:t>
      </w:r>
      <w:r w:rsidR="002A34DC" w:rsidRPr="00A75762">
        <w:rPr>
          <w:rFonts w:asciiTheme="majorHAnsi" w:hAnsiTheme="majorHAnsi"/>
          <w:spacing w:val="-3"/>
          <w:sz w:val="22"/>
          <w:szCs w:val="22"/>
        </w:rPr>
        <w:t>;</w:t>
      </w:r>
    </w:p>
    <w:p w:rsidR="002A34DC" w:rsidRPr="00A75762" w:rsidRDefault="007B432C" w:rsidP="00495A63">
      <w:pPr>
        <w:pStyle w:val="ListParagraph"/>
        <w:numPr>
          <w:ilvl w:val="0"/>
          <w:numId w:val="5"/>
        </w:numPr>
        <w:ind w:left="1440" w:right="720"/>
        <w:rPr>
          <w:rFonts w:asciiTheme="majorHAnsi" w:hAnsiTheme="majorHAnsi"/>
          <w:spacing w:val="-3"/>
          <w:sz w:val="22"/>
          <w:szCs w:val="22"/>
        </w:rPr>
      </w:pPr>
      <w:r>
        <w:rPr>
          <w:rFonts w:asciiTheme="majorHAnsi" w:hAnsiTheme="majorHAnsi"/>
          <w:spacing w:val="-3"/>
          <w:sz w:val="22"/>
          <w:szCs w:val="22"/>
        </w:rPr>
        <w:t>S</w:t>
      </w:r>
      <w:r w:rsidR="002A34DC" w:rsidRPr="00A75762">
        <w:rPr>
          <w:rFonts w:asciiTheme="majorHAnsi" w:hAnsiTheme="majorHAnsi"/>
          <w:spacing w:val="-3"/>
          <w:sz w:val="22"/>
          <w:szCs w:val="22"/>
        </w:rPr>
        <w:t>election or termination of key employees;</w:t>
      </w:r>
    </w:p>
    <w:p w:rsidR="002A34DC" w:rsidRPr="00A75762" w:rsidRDefault="007B432C" w:rsidP="00495A63">
      <w:pPr>
        <w:pStyle w:val="ListParagraph"/>
        <w:numPr>
          <w:ilvl w:val="0"/>
          <w:numId w:val="5"/>
        </w:numPr>
        <w:ind w:left="1440" w:right="720"/>
        <w:rPr>
          <w:rFonts w:asciiTheme="majorHAnsi" w:hAnsiTheme="majorHAnsi"/>
          <w:spacing w:val="-3"/>
          <w:sz w:val="22"/>
          <w:szCs w:val="22"/>
        </w:rPr>
      </w:pPr>
      <w:r>
        <w:rPr>
          <w:rFonts w:asciiTheme="majorHAnsi" w:hAnsiTheme="majorHAnsi"/>
          <w:spacing w:val="-3"/>
          <w:sz w:val="22"/>
          <w:szCs w:val="22"/>
        </w:rPr>
        <w:t>K</w:t>
      </w:r>
      <w:r w:rsidR="00495A63">
        <w:rPr>
          <w:rFonts w:asciiTheme="majorHAnsi" w:hAnsiTheme="majorHAnsi"/>
          <w:spacing w:val="-3"/>
          <w:sz w:val="22"/>
          <w:szCs w:val="22"/>
        </w:rPr>
        <w:t>ey employees’ salary and benefits</w:t>
      </w:r>
      <w:r w:rsidR="002A34DC" w:rsidRPr="00A75762">
        <w:rPr>
          <w:rFonts w:asciiTheme="majorHAnsi" w:hAnsiTheme="majorHAnsi"/>
          <w:spacing w:val="-3"/>
          <w:sz w:val="22"/>
          <w:szCs w:val="22"/>
        </w:rPr>
        <w:t xml:space="preserve"> changes;</w:t>
      </w:r>
    </w:p>
    <w:p w:rsidR="002A34DC" w:rsidRPr="00A75762" w:rsidRDefault="007B432C" w:rsidP="00495A63">
      <w:pPr>
        <w:pStyle w:val="ListParagraph"/>
        <w:numPr>
          <w:ilvl w:val="0"/>
          <w:numId w:val="5"/>
        </w:numPr>
        <w:ind w:left="1440" w:right="720"/>
        <w:rPr>
          <w:rFonts w:asciiTheme="majorHAnsi" w:hAnsiTheme="majorHAnsi"/>
          <w:spacing w:val="-3"/>
          <w:sz w:val="22"/>
          <w:szCs w:val="22"/>
        </w:rPr>
      </w:pPr>
      <w:r>
        <w:rPr>
          <w:rFonts w:asciiTheme="majorHAnsi" w:hAnsiTheme="majorHAnsi"/>
          <w:spacing w:val="-3"/>
          <w:sz w:val="22"/>
          <w:szCs w:val="22"/>
        </w:rPr>
        <w:t>I</w:t>
      </w:r>
      <w:r w:rsidR="002A34DC" w:rsidRPr="00A75762">
        <w:rPr>
          <w:rFonts w:asciiTheme="majorHAnsi" w:hAnsiTheme="majorHAnsi"/>
          <w:spacing w:val="-3"/>
          <w:sz w:val="22"/>
          <w:szCs w:val="22"/>
        </w:rPr>
        <w:t>ncur debt, mortgages or other encumbrances and their covenants and restrictions, within the terms of the charter;</w:t>
      </w:r>
    </w:p>
    <w:p w:rsidR="002A34DC" w:rsidRPr="00A75762" w:rsidRDefault="007B432C" w:rsidP="00495A63">
      <w:pPr>
        <w:pStyle w:val="ListParagraph"/>
        <w:numPr>
          <w:ilvl w:val="0"/>
          <w:numId w:val="5"/>
        </w:numPr>
        <w:ind w:left="1440" w:right="720"/>
        <w:rPr>
          <w:rFonts w:asciiTheme="majorHAnsi" w:hAnsiTheme="majorHAnsi"/>
          <w:spacing w:val="-3"/>
          <w:sz w:val="22"/>
          <w:szCs w:val="22"/>
        </w:rPr>
      </w:pPr>
      <w:r>
        <w:rPr>
          <w:rFonts w:asciiTheme="majorHAnsi" w:hAnsiTheme="majorHAnsi"/>
          <w:spacing w:val="-3"/>
          <w:sz w:val="22"/>
          <w:szCs w:val="22"/>
        </w:rPr>
        <w:t>I</w:t>
      </w:r>
      <w:r w:rsidR="002A34DC" w:rsidRPr="00A75762">
        <w:rPr>
          <w:rFonts w:asciiTheme="majorHAnsi" w:hAnsiTheme="majorHAnsi"/>
          <w:spacing w:val="-3"/>
          <w:sz w:val="22"/>
          <w:szCs w:val="22"/>
        </w:rPr>
        <w:t>nvestment policies, depository and investment banks;</w:t>
      </w:r>
    </w:p>
    <w:p w:rsidR="002A34DC" w:rsidRDefault="007B432C" w:rsidP="00495A63">
      <w:pPr>
        <w:pStyle w:val="ListParagraph"/>
        <w:numPr>
          <w:ilvl w:val="0"/>
          <w:numId w:val="5"/>
        </w:numPr>
        <w:ind w:left="1440" w:right="720"/>
        <w:rPr>
          <w:rFonts w:asciiTheme="majorHAnsi" w:hAnsiTheme="majorHAnsi"/>
          <w:spacing w:val="-3"/>
          <w:sz w:val="22"/>
          <w:szCs w:val="22"/>
        </w:rPr>
      </w:pPr>
      <w:r>
        <w:rPr>
          <w:rFonts w:asciiTheme="majorHAnsi" w:hAnsiTheme="majorHAnsi"/>
          <w:spacing w:val="-3"/>
          <w:sz w:val="22"/>
          <w:szCs w:val="22"/>
        </w:rPr>
        <w:t>P</w:t>
      </w:r>
      <w:r w:rsidR="002A34DC" w:rsidRPr="00A75762">
        <w:rPr>
          <w:rFonts w:asciiTheme="majorHAnsi" w:hAnsiTheme="majorHAnsi"/>
          <w:spacing w:val="-3"/>
          <w:sz w:val="22"/>
          <w:szCs w:val="22"/>
        </w:rPr>
        <w:t>urchase or sale of real property;</w:t>
      </w:r>
    </w:p>
    <w:p w:rsidR="00495A63" w:rsidRPr="00A75762" w:rsidRDefault="007B432C" w:rsidP="00495A63">
      <w:pPr>
        <w:pStyle w:val="ListParagraph"/>
        <w:numPr>
          <w:ilvl w:val="0"/>
          <w:numId w:val="5"/>
        </w:numPr>
        <w:ind w:left="1440" w:right="720"/>
        <w:rPr>
          <w:rFonts w:asciiTheme="majorHAnsi" w:hAnsiTheme="majorHAnsi"/>
          <w:spacing w:val="-3"/>
          <w:sz w:val="22"/>
          <w:szCs w:val="22"/>
        </w:rPr>
      </w:pPr>
      <w:r>
        <w:rPr>
          <w:rFonts w:asciiTheme="majorHAnsi" w:hAnsiTheme="majorHAnsi"/>
          <w:spacing w:val="-3"/>
          <w:sz w:val="22"/>
          <w:szCs w:val="22"/>
        </w:rPr>
        <w:t>R</w:t>
      </w:r>
      <w:r w:rsidR="00495A63">
        <w:rPr>
          <w:rFonts w:asciiTheme="majorHAnsi" w:hAnsiTheme="majorHAnsi"/>
          <w:spacing w:val="-3"/>
          <w:sz w:val="22"/>
          <w:szCs w:val="22"/>
        </w:rPr>
        <w:t>eview and acceptance of interim monthly financial statements;</w:t>
      </w:r>
    </w:p>
    <w:p w:rsidR="002A34DC" w:rsidRPr="00A75762" w:rsidRDefault="007B432C" w:rsidP="00495A63">
      <w:pPr>
        <w:pStyle w:val="ListParagraph"/>
        <w:numPr>
          <w:ilvl w:val="0"/>
          <w:numId w:val="5"/>
        </w:numPr>
        <w:ind w:left="1440" w:right="720"/>
        <w:rPr>
          <w:rFonts w:asciiTheme="majorHAnsi" w:hAnsiTheme="majorHAnsi"/>
          <w:spacing w:val="-3"/>
          <w:sz w:val="22"/>
          <w:szCs w:val="22"/>
        </w:rPr>
      </w:pPr>
      <w:r>
        <w:rPr>
          <w:rFonts w:asciiTheme="majorHAnsi" w:hAnsiTheme="majorHAnsi"/>
          <w:spacing w:val="-3"/>
          <w:sz w:val="22"/>
          <w:szCs w:val="22"/>
        </w:rPr>
        <w:t>S</w:t>
      </w:r>
      <w:r w:rsidR="00495A63">
        <w:rPr>
          <w:rFonts w:asciiTheme="majorHAnsi" w:hAnsiTheme="majorHAnsi"/>
          <w:spacing w:val="-3"/>
          <w:sz w:val="22"/>
          <w:szCs w:val="22"/>
        </w:rPr>
        <w:t>election of the s</w:t>
      </w:r>
      <w:r w:rsidR="002A34DC" w:rsidRPr="00A75762">
        <w:rPr>
          <w:rFonts w:asciiTheme="majorHAnsi" w:hAnsiTheme="majorHAnsi"/>
          <w:spacing w:val="-3"/>
          <w:sz w:val="22"/>
          <w:szCs w:val="22"/>
        </w:rPr>
        <w:t xml:space="preserve">chool’s </w:t>
      </w:r>
      <w:r w:rsidR="00495A63">
        <w:rPr>
          <w:rFonts w:asciiTheme="majorHAnsi" w:hAnsiTheme="majorHAnsi"/>
          <w:spacing w:val="-3"/>
          <w:sz w:val="22"/>
          <w:szCs w:val="22"/>
        </w:rPr>
        <w:t>auditor (CPA firm)</w:t>
      </w:r>
      <w:r w:rsidR="002A34DC" w:rsidRPr="00A75762">
        <w:rPr>
          <w:rFonts w:asciiTheme="majorHAnsi" w:hAnsiTheme="majorHAnsi"/>
          <w:spacing w:val="-3"/>
          <w:sz w:val="22"/>
          <w:szCs w:val="22"/>
        </w:rPr>
        <w:t>;</w:t>
      </w:r>
    </w:p>
    <w:p w:rsidR="002A34DC" w:rsidRPr="00A75762" w:rsidRDefault="007B432C" w:rsidP="00495A63">
      <w:pPr>
        <w:pStyle w:val="ListParagraph"/>
        <w:numPr>
          <w:ilvl w:val="0"/>
          <w:numId w:val="5"/>
        </w:numPr>
        <w:ind w:left="1440" w:right="720"/>
        <w:rPr>
          <w:rFonts w:asciiTheme="majorHAnsi" w:hAnsiTheme="majorHAnsi"/>
          <w:spacing w:val="-3"/>
          <w:sz w:val="22"/>
          <w:szCs w:val="22"/>
        </w:rPr>
      </w:pPr>
      <w:r>
        <w:rPr>
          <w:rFonts w:asciiTheme="majorHAnsi" w:hAnsiTheme="majorHAnsi"/>
          <w:spacing w:val="-3"/>
          <w:sz w:val="22"/>
          <w:szCs w:val="22"/>
        </w:rPr>
        <w:t>S</w:t>
      </w:r>
      <w:r w:rsidR="002A34DC" w:rsidRPr="00A75762">
        <w:rPr>
          <w:rFonts w:asciiTheme="majorHAnsi" w:hAnsiTheme="majorHAnsi"/>
          <w:spacing w:val="-3"/>
          <w:sz w:val="22"/>
          <w:szCs w:val="22"/>
        </w:rPr>
        <w:t>ervice on the school’s audit committee;</w:t>
      </w:r>
    </w:p>
    <w:p w:rsidR="002A34DC" w:rsidRPr="00A75762" w:rsidRDefault="007B432C" w:rsidP="00495A63">
      <w:pPr>
        <w:pStyle w:val="ListParagraph"/>
        <w:numPr>
          <w:ilvl w:val="0"/>
          <w:numId w:val="5"/>
        </w:numPr>
        <w:ind w:left="1440" w:right="720"/>
        <w:rPr>
          <w:rFonts w:asciiTheme="majorHAnsi" w:hAnsiTheme="majorHAnsi"/>
          <w:spacing w:val="-3"/>
          <w:sz w:val="22"/>
          <w:szCs w:val="22"/>
        </w:rPr>
      </w:pPr>
      <w:r>
        <w:rPr>
          <w:rFonts w:asciiTheme="majorHAnsi" w:hAnsiTheme="majorHAnsi"/>
          <w:spacing w:val="-3"/>
          <w:sz w:val="22"/>
          <w:szCs w:val="22"/>
        </w:rPr>
        <w:t>R</w:t>
      </w:r>
      <w:r w:rsidR="002A34DC" w:rsidRPr="00A75762">
        <w:rPr>
          <w:rFonts w:asciiTheme="majorHAnsi" w:hAnsiTheme="majorHAnsi"/>
          <w:spacing w:val="-3"/>
          <w:sz w:val="22"/>
          <w:szCs w:val="22"/>
        </w:rPr>
        <w:t>eview of any transaction or account of the school at its discretion.</w:t>
      </w:r>
    </w:p>
    <w:p w:rsidR="002A34DC" w:rsidRPr="00A75762" w:rsidRDefault="002A34DC" w:rsidP="00E01217">
      <w:pPr>
        <w:pStyle w:val="Heading2"/>
      </w:pPr>
    </w:p>
    <w:p w:rsidR="002A1E20" w:rsidRDefault="002A1E20" w:rsidP="00F846EF">
      <w:pPr>
        <w:ind w:left="-360"/>
        <w:rPr>
          <w:rFonts w:asciiTheme="majorHAnsi" w:hAnsiTheme="majorHAnsi"/>
          <w:b/>
          <w:sz w:val="22"/>
          <w:szCs w:val="22"/>
        </w:rPr>
      </w:pPr>
      <w:r>
        <w:rPr>
          <w:rFonts w:asciiTheme="majorHAnsi" w:hAnsiTheme="majorHAnsi"/>
          <w:b/>
          <w:sz w:val="22"/>
          <w:szCs w:val="22"/>
        </w:rPr>
        <w:t>Administrative Authority</w:t>
      </w:r>
    </w:p>
    <w:p w:rsidR="002A1E20" w:rsidRDefault="002A1E20" w:rsidP="00F846EF">
      <w:pPr>
        <w:ind w:left="-360"/>
        <w:rPr>
          <w:rFonts w:asciiTheme="majorHAnsi" w:hAnsiTheme="majorHAnsi"/>
          <w:b/>
          <w:sz w:val="22"/>
          <w:szCs w:val="22"/>
        </w:rPr>
      </w:pPr>
    </w:p>
    <w:p w:rsidR="002A1E20" w:rsidRDefault="002A1E20" w:rsidP="00F846EF">
      <w:pPr>
        <w:ind w:left="-360"/>
        <w:rPr>
          <w:rFonts w:asciiTheme="majorHAnsi" w:hAnsiTheme="majorHAnsi"/>
          <w:b/>
          <w:sz w:val="22"/>
          <w:szCs w:val="22"/>
        </w:rPr>
      </w:pPr>
      <w:r w:rsidRPr="00A75762">
        <w:rPr>
          <w:rFonts w:asciiTheme="majorHAnsi" w:hAnsiTheme="majorHAnsi"/>
          <w:sz w:val="22"/>
          <w:szCs w:val="22"/>
        </w:rPr>
        <w:t>The school Director and under their direction, business office staff</w:t>
      </w:r>
      <w:r>
        <w:rPr>
          <w:rFonts w:asciiTheme="majorHAnsi" w:hAnsiTheme="majorHAnsi"/>
          <w:sz w:val="22"/>
          <w:szCs w:val="22"/>
        </w:rPr>
        <w:t>,</w:t>
      </w:r>
      <w:r w:rsidRPr="00A75762">
        <w:rPr>
          <w:rFonts w:asciiTheme="majorHAnsi" w:hAnsiTheme="majorHAnsi"/>
          <w:sz w:val="22"/>
          <w:szCs w:val="22"/>
        </w:rPr>
        <w:t xml:space="preserve"> are authorized by the Board to execute all legal transactions for the school (with exceptions for </w:t>
      </w:r>
      <w:r>
        <w:rPr>
          <w:rFonts w:asciiTheme="majorHAnsi" w:hAnsiTheme="majorHAnsi"/>
          <w:sz w:val="22"/>
          <w:szCs w:val="22"/>
        </w:rPr>
        <w:t xml:space="preserve">certain </w:t>
      </w:r>
      <w:r w:rsidRPr="00A75762">
        <w:rPr>
          <w:rFonts w:asciiTheme="majorHAnsi" w:hAnsiTheme="majorHAnsi"/>
          <w:sz w:val="22"/>
          <w:szCs w:val="22"/>
        </w:rPr>
        <w:t>capital purchases and indebtedness, etc. noted herein) and to make all purchases and disbursements necessary according to policy for the operation of the school.  The Director and business office staff</w:t>
      </w:r>
      <w:r>
        <w:rPr>
          <w:rFonts w:asciiTheme="majorHAnsi" w:hAnsiTheme="majorHAnsi"/>
          <w:sz w:val="22"/>
          <w:szCs w:val="22"/>
        </w:rPr>
        <w:t xml:space="preserve"> independently</w:t>
      </w:r>
      <w:r w:rsidRPr="00A75762">
        <w:rPr>
          <w:rFonts w:asciiTheme="majorHAnsi" w:hAnsiTheme="majorHAnsi"/>
          <w:sz w:val="22"/>
          <w:szCs w:val="22"/>
        </w:rPr>
        <w:t xml:space="preserve"> report all financial transactions directly to the Board periodically in a public board meeting.</w:t>
      </w:r>
      <w:r>
        <w:rPr>
          <w:rFonts w:asciiTheme="majorHAnsi" w:hAnsiTheme="majorHAnsi"/>
          <w:sz w:val="22"/>
          <w:szCs w:val="22"/>
        </w:rPr>
        <w:t xml:space="preserve">  Both the Director and the employee(s) within the business office may report to the Board independently if requested, or if they deem appropriate on certain matters, or in any case where mismanagement or fraud is suspected.</w:t>
      </w:r>
    </w:p>
    <w:p w:rsidR="002A1E20" w:rsidRDefault="002A1E20" w:rsidP="00F846EF">
      <w:pPr>
        <w:ind w:left="-360"/>
        <w:rPr>
          <w:rFonts w:asciiTheme="majorHAnsi" w:hAnsiTheme="majorHAnsi"/>
          <w:b/>
          <w:sz w:val="22"/>
          <w:szCs w:val="22"/>
        </w:rPr>
      </w:pPr>
    </w:p>
    <w:p w:rsidR="00C77082" w:rsidRPr="00A75762" w:rsidRDefault="00C77082" w:rsidP="00F846EF">
      <w:pPr>
        <w:ind w:left="-360"/>
        <w:rPr>
          <w:rFonts w:asciiTheme="majorHAnsi" w:hAnsiTheme="majorHAnsi"/>
          <w:b/>
          <w:sz w:val="22"/>
          <w:szCs w:val="22"/>
        </w:rPr>
      </w:pPr>
      <w:r w:rsidRPr="00A75762">
        <w:rPr>
          <w:rFonts w:asciiTheme="majorHAnsi" w:hAnsiTheme="majorHAnsi"/>
          <w:b/>
          <w:sz w:val="22"/>
          <w:szCs w:val="22"/>
        </w:rPr>
        <w:t>Compliance with Laws</w:t>
      </w:r>
      <w:bookmarkEnd w:id="1"/>
      <w:bookmarkEnd w:id="2"/>
      <w:bookmarkEnd w:id="3"/>
      <w:bookmarkEnd w:id="4"/>
    </w:p>
    <w:p w:rsidR="00C77082" w:rsidRPr="00A75762" w:rsidRDefault="00C77082" w:rsidP="00F846EF">
      <w:pPr>
        <w:ind w:left="-360"/>
        <w:rPr>
          <w:rFonts w:asciiTheme="majorHAnsi" w:hAnsiTheme="majorHAnsi"/>
          <w:sz w:val="22"/>
          <w:szCs w:val="22"/>
        </w:rPr>
      </w:pPr>
    </w:p>
    <w:p w:rsidR="00C77082" w:rsidRPr="00A75762" w:rsidRDefault="00B53138" w:rsidP="00D650CF">
      <w:pPr>
        <w:ind w:left="-360"/>
        <w:rPr>
          <w:rFonts w:asciiTheme="majorHAnsi" w:hAnsiTheme="majorHAnsi"/>
          <w:sz w:val="22"/>
          <w:szCs w:val="22"/>
        </w:rPr>
      </w:pPr>
      <w:r w:rsidRPr="00A75762">
        <w:rPr>
          <w:rFonts w:asciiTheme="majorHAnsi" w:hAnsiTheme="majorHAnsi"/>
          <w:sz w:val="22"/>
          <w:szCs w:val="22"/>
        </w:rPr>
        <w:t>The school will follow all applicable</w:t>
      </w:r>
      <w:r w:rsidR="00C77082" w:rsidRPr="00A75762">
        <w:rPr>
          <w:rFonts w:asciiTheme="majorHAnsi" w:hAnsiTheme="majorHAnsi"/>
          <w:sz w:val="22"/>
          <w:szCs w:val="22"/>
        </w:rPr>
        <w:t xml:space="preserve"> laws and regulations that </w:t>
      </w:r>
      <w:r w:rsidR="00163660" w:rsidRPr="00A75762">
        <w:rPr>
          <w:rFonts w:asciiTheme="majorHAnsi" w:hAnsiTheme="majorHAnsi"/>
          <w:sz w:val="22"/>
          <w:szCs w:val="22"/>
        </w:rPr>
        <w:t>govern</w:t>
      </w:r>
      <w:r w:rsidRPr="00A75762">
        <w:rPr>
          <w:rFonts w:asciiTheme="majorHAnsi" w:hAnsiTheme="majorHAnsi"/>
          <w:sz w:val="22"/>
          <w:szCs w:val="22"/>
        </w:rPr>
        <w:t xml:space="preserve"> charter s</w:t>
      </w:r>
      <w:r w:rsidR="00C77082" w:rsidRPr="00A75762">
        <w:rPr>
          <w:rFonts w:asciiTheme="majorHAnsi" w:hAnsiTheme="majorHAnsi"/>
          <w:sz w:val="22"/>
          <w:szCs w:val="22"/>
        </w:rPr>
        <w:t xml:space="preserve">chools within the </w:t>
      </w:r>
      <w:r w:rsidR="00163660" w:rsidRPr="00A75762">
        <w:rPr>
          <w:rFonts w:asciiTheme="majorHAnsi" w:hAnsiTheme="majorHAnsi"/>
          <w:sz w:val="22"/>
          <w:szCs w:val="22"/>
        </w:rPr>
        <w:t>State of Utah.</w:t>
      </w:r>
      <w:r w:rsidRPr="00A75762">
        <w:rPr>
          <w:rFonts w:asciiTheme="majorHAnsi" w:hAnsiTheme="majorHAnsi"/>
          <w:sz w:val="22"/>
          <w:szCs w:val="22"/>
        </w:rPr>
        <w:t xml:space="preserve">  </w:t>
      </w:r>
      <w:r w:rsidR="00D650CF">
        <w:rPr>
          <w:rFonts w:asciiTheme="majorHAnsi" w:hAnsiTheme="majorHAnsi"/>
          <w:sz w:val="22"/>
          <w:szCs w:val="22"/>
        </w:rPr>
        <w:t>The school shall comply with Title IX and shall not discriminate on the basis of sex in education programs.  A</w:t>
      </w:r>
      <w:r w:rsidRPr="00A75762">
        <w:rPr>
          <w:rFonts w:asciiTheme="majorHAnsi" w:hAnsiTheme="majorHAnsi"/>
          <w:sz w:val="22"/>
          <w:szCs w:val="22"/>
        </w:rPr>
        <w:t>pplicable federal laws and regulations</w:t>
      </w:r>
      <w:r w:rsidR="00C77082" w:rsidRPr="00A75762">
        <w:rPr>
          <w:rFonts w:asciiTheme="majorHAnsi" w:hAnsiTheme="majorHAnsi"/>
          <w:sz w:val="22"/>
          <w:szCs w:val="22"/>
        </w:rPr>
        <w:t xml:space="preserve"> will be adopted as </w:t>
      </w:r>
      <w:r w:rsidRPr="00A75762">
        <w:rPr>
          <w:rFonts w:asciiTheme="majorHAnsi" w:hAnsiTheme="majorHAnsi"/>
          <w:sz w:val="22"/>
          <w:szCs w:val="22"/>
        </w:rPr>
        <w:t>federal program funds and grant</w:t>
      </w:r>
      <w:r w:rsidR="0041179A" w:rsidRPr="00A75762">
        <w:rPr>
          <w:rFonts w:asciiTheme="majorHAnsi" w:hAnsiTheme="majorHAnsi"/>
          <w:sz w:val="22"/>
          <w:szCs w:val="22"/>
        </w:rPr>
        <w:t xml:space="preserve"> funding is received.</w:t>
      </w:r>
    </w:p>
    <w:p w:rsidR="00C77082" w:rsidRPr="00A75762" w:rsidRDefault="00C77082" w:rsidP="00F846EF">
      <w:pPr>
        <w:ind w:left="-360"/>
        <w:rPr>
          <w:rFonts w:asciiTheme="majorHAnsi" w:hAnsiTheme="majorHAnsi"/>
          <w:sz w:val="22"/>
          <w:szCs w:val="22"/>
        </w:rPr>
      </w:pPr>
    </w:p>
    <w:p w:rsidR="00B16DD0" w:rsidRDefault="005D5D23" w:rsidP="00F846EF">
      <w:pPr>
        <w:ind w:left="-360"/>
        <w:rPr>
          <w:rFonts w:asciiTheme="majorHAnsi" w:hAnsiTheme="majorHAnsi"/>
          <w:sz w:val="22"/>
          <w:szCs w:val="22"/>
        </w:rPr>
      </w:pPr>
      <w:r w:rsidRPr="00A75762">
        <w:rPr>
          <w:rFonts w:asciiTheme="majorHAnsi" w:hAnsiTheme="majorHAnsi"/>
          <w:sz w:val="22"/>
          <w:szCs w:val="22"/>
        </w:rPr>
        <w:t>The s</w:t>
      </w:r>
      <w:r w:rsidR="005D270D" w:rsidRPr="00A75762">
        <w:rPr>
          <w:rFonts w:asciiTheme="majorHAnsi" w:hAnsiTheme="majorHAnsi"/>
          <w:sz w:val="22"/>
          <w:szCs w:val="22"/>
        </w:rPr>
        <w:t xml:space="preserve">chool </w:t>
      </w:r>
      <w:r w:rsidRPr="00A75762">
        <w:rPr>
          <w:rFonts w:asciiTheme="majorHAnsi" w:hAnsiTheme="majorHAnsi"/>
          <w:sz w:val="22"/>
          <w:szCs w:val="22"/>
        </w:rPr>
        <w:t>will provide access to school</w:t>
      </w:r>
      <w:r w:rsidR="005D270D" w:rsidRPr="00A75762">
        <w:rPr>
          <w:rFonts w:asciiTheme="majorHAnsi" w:hAnsiTheme="majorHAnsi"/>
          <w:sz w:val="22"/>
          <w:szCs w:val="22"/>
        </w:rPr>
        <w:t xml:space="preserve"> records if requested</w:t>
      </w:r>
      <w:r w:rsidRPr="00A75762">
        <w:rPr>
          <w:rFonts w:asciiTheme="majorHAnsi" w:hAnsiTheme="majorHAnsi"/>
          <w:sz w:val="22"/>
          <w:szCs w:val="22"/>
        </w:rPr>
        <w:t xml:space="preserve"> by a person or entity under the Government Records Access Management Act (GRAMA).  Additionally, records will be available to</w:t>
      </w:r>
      <w:r w:rsidR="005D270D" w:rsidRPr="00A75762">
        <w:rPr>
          <w:rFonts w:asciiTheme="majorHAnsi" w:hAnsiTheme="majorHAnsi"/>
          <w:sz w:val="22"/>
          <w:szCs w:val="22"/>
        </w:rPr>
        <w:t xml:space="preserve"> the </w:t>
      </w:r>
      <w:r w:rsidRPr="00A75762">
        <w:rPr>
          <w:rFonts w:asciiTheme="majorHAnsi" w:hAnsiTheme="majorHAnsi"/>
          <w:sz w:val="22"/>
          <w:szCs w:val="22"/>
        </w:rPr>
        <w:t xml:space="preserve">Utah </w:t>
      </w:r>
      <w:r w:rsidR="005D270D" w:rsidRPr="00A75762">
        <w:rPr>
          <w:rFonts w:asciiTheme="majorHAnsi" w:hAnsiTheme="majorHAnsi"/>
          <w:sz w:val="22"/>
          <w:szCs w:val="22"/>
        </w:rPr>
        <w:t>State Office of Education</w:t>
      </w:r>
      <w:r w:rsidRPr="00A75762">
        <w:rPr>
          <w:rFonts w:asciiTheme="majorHAnsi" w:hAnsiTheme="majorHAnsi"/>
          <w:sz w:val="22"/>
          <w:szCs w:val="22"/>
        </w:rPr>
        <w:t xml:space="preserve"> (USOE), State Charter School Board or other governmental entity as needed</w:t>
      </w:r>
      <w:r w:rsidR="005D270D" w:rsidRPr="00A75762">
        <w:rPr>
          <w:rFonts w:asciiTheme="majorHAnsi" w:hAnsiTheme="majorHAnsi"/>
          <w:sz w:val="22"/>
          <w:szCs w:val="22"/>
        </w:rPr>
        <w:t>.</w:t>
      </w:r>
    </w:p>
    <w:p w:rsidR="00B16DD0" w:rsidRDefault="00B16DD0" w:rsidP="00B16DD0">
      <w:r>
        <w:br w:type="page"/>
      </w:r>
    </w:p>
    <w:p w:rsidR="009C71F3" w:rsidRPr="00E01217" w:rsidRDefault="009C71F3" w:rsidP="009C71F3">
      <w:pPr>
        <w:pBdr>
          <w:bottom w:val="single" w:sz="4" w:space="1" w:color="auto"/>
        </w:pBdr>
        <w:ind w:left="-360"/>
        <w:rPr>
          <w:rFonts w:asciiTheme="majorHAnsi" w:hAnsiTheme="majorHAnsi"/>
          <w:b/>
          <w:sz w:val="22"/>
          <w:szCs w:val="22"/>
        </w:rPr>
      </w:pPr>
      <w:r w:rsidRPr="00E01217">
        <w:rPr>
          <w:rFonts w:asciiTheme="majorHAnsi" w:hAnsiTheme="majorHAnsi"/>
          <w:b/>
          <w:sz w:val="22"/>
          <w:szCs w:val="22"/>
        </w:rPr>
        <w:lastRenderedPageBreak/>
        <w:t>General Policies</w:t>
      </w:r>
    </w:p>
    <w:p w:rsidR="009C71F3" w:rsidRDefault="009C71F3" w:rsidP="00F846EF">
      <w:pPr>
        <w:ind w:left="-360"/>
        <w:rPr>
          <w:rFonts w:asciiTheme="majorHAnsi" w:hAnsiTheme="majorHAnsi"/>
          <w:b/>
          <w:sz w:val="22"/>
          <w:szCs w:val="22"/>
        </w:rPr>
      </w:pPr>
    </w:p>
    <w:p w:rsidR="00C77082" w:rsidRPr="00A75762" w:rsidRDefault="00C77082" w:rsidP="00F846EF">
      <w:pPr>
        <w:ind w:left="-360"/>
        <w:rPr>
          <w:rFonts w:asciiTheme="majorHAnsi" w:hAnsiTheme="majorHAnsi"/>
          <w:b/>
          <w:sz w:val="22"/>
          <w:szCs w:val="22"/>
        </w:rPr>
      </w:pPr>
      <w:r w:rsidRPr="00A75762">
        <w:rPr>
          <w:rFonts w:asciiTheme="majorHAnsi" w:hAnsiTheme="majorHAnsi"/>
          <w:b/>
          <w:sz w:val="22"/>
          <w:szCs w:val="22"/>
        </w:rPr>
        <w:t>Political Contributions</w:t>
      </w:r>
    </w:p>
    <w:p w:rsidR="00C77082" w:rsidRPr="00A75762" w:rsidRDefault="00C77082" w:rsidP="00F846EF">
      <w:pPr>
        <w:ind w:left="-360"/>
        <w:rPr>
          <w:rFonts w:asciiTheme="majorHAnsi" w:hAnsiTheme="majorHAnsi"/>
          <w:sz w:val="22"/>
          <w:szCs w:val="22"/>
        </w:rPr>
      </w:pPr>
    </w:p>
    <w:p w:rsidR="00C77082" w:rsidRPr="00A75762" w:rsidRDefault="00C77082" w:rsidP="00F846EF">
      <w:pPr>
        <w:ind w:left="-360"/>
        <w:rPr>
          <w:rFonts w:asciiTheme="majorHAnsi" w:hAnsiTheme="majorHAnsi"/>
          <w:sz w:val="22"/>
          <w:szCs w:val="22"/>
        </w:rPr>
      </w:pPr>
      <w:r w:rsidRPr="00A75762">
        <w:rPr>
          <w:rFonts w:asciiTheme="majorHAnsi" w:hAnsiTheme="majorHAnsi"/>
          <w:sz w:val="22"/>
          <w:szCs w:val="22"/>
        </w:rPr>
        <w:t xml:space="preserve">No funds or assets of </w:t>
      </w:r>
      <w:r w:rsidR="00351E5C" w:rsidRPr="00A75762">
        <w:rPr>
          <w:rFonts w:asciiTheme="majorHAnsi" w:hAnsiTheme="majorHAnsi"/>
          <w:sz w:val="22"/>
          <w:szCs w:val="22"/>
        </w:rPr>
        <w:t>the school</w:t>
      </w:r>
      <w:r w:rsidRPr="00A75762">
        <w:rPr>
          <w:rFonts w:asciiTheme="majorHAnsi" w:hAnsiTheme="majorHAnsi"/>
          <w:sz w:val="22"/>
          <w:szCs w:val="22"/>
        </w:rPr>
        <w:t xml:space="preserve"> may be contributed to any political party or organization or to any individual who either holds public office or is a candidate for public office.</w:t>
      </w:r>
      <w:r w:rsidR="005D5D23" w:rsidRPr="00A75762">
        <w:rPr>
          <w:rFonts w:asciiTheme="majorHAnsi" w:hAnsiTheme="majorHAnsi"/>
          <w:sz w:val="22"/>
          <w:szCs w:val="22"/>
        </w:rPr>
        <w:t xml:space="preserve">  </w:t>
      </w:r>
      <w:r w:rsidRPr="00A75762">
        <w:rPr>
          <w:rFonts w:asciiTheme="majorHAnsi" w:hAnsiTheme="majorHAnsi"/>
          <w:sz w:val="22"/>
          <w:szCs w:val="22"/>
        </w:rPr>
        <w:t>Following are examples of prohibited activities:</w:t>
      </w:r>
    </w:p>
    <w:p w:rsidR="005D5D23" w:rsidRPr="00A75762" w:rsidRDefault="005D5D23" w:rsidP="005D5D23">
      <w:pPr>
        <w:tabs>
          <w:tab w:val="left" w:pos="-1440"/>
          <w:tab w:val="left" w:pos="-720"/>
          <w:tab w:val="left" w:pos="720"/>
          <w:tab w:val="left" w:pos="1296"/>
          <w:tab w:val="left" w:pos="1872"/>
          <w:tab w:val="left" w:pos="2448"/>
          <w:tab w:val="left" w:pos="3168"/>
        </w:tabs>
        <w:ind w:left="-180" w:right="-360" w:hanging="1296"/>
        <w:rPr>
          <w:rFonts w:asciiTheme="majorHAnsi" w:hAnsiTheme="majorHAnsi"/>
          <w:spacing w:val="-3"/>
          <w:sz w:val="22"/>
          <w:szCs w:val="22"/>
        </w:rPr>
      </w:pPr>
    </w:p>
    <w:p w:rsidR="002A34DC" w:rsidRPr="00A75762" w:rsidRDefault="00C77082" w:rsidP="006C0B05">
      <w:pPr>
        <w:pStyle w:val="ListParagraph"/>
        <w:numPr>
          <w:ilvl w:val="0"/>
          <w:numId w:val="6"/>
        </w:numPr>
        <w:ind w:left="1440" w:right="720"/>
        <w:rPr>
          <w:rFonts w:asciiTheme="majorHAnsi" w:hAnsiTheme="majorHAnsi"/>
          <w:spacing w:val="-3"/>
          <w:sz w:val="22"/>
          <w:szCs w:val="22"/>
        </w:rPr>
      </w:pPr>
      <w:r w:rsidRPr="00A75762">
        <w:rPr>
          <w:rFonts w:asciiTheme="majorHAnsi" w:hAnsiTheme="majorHAnsi"/>
          <w:spacing w:val="-3"/>
          <w:sz w:val="22"/>
          <w:szCs w:val="22"/>
        </w:rPr>
        <w:t>Contributions by an employee that are reimbursed</w:t>
      </w:r>
      <w:r w:rsidR="002A34DC" w:rsidRPr="00A75762">
        <w:rPr>
          <w:rFonts w:asciiTheme="majorHAnsi" w:hAnsiTheme="majorHAnsi"/>
          <w:spacing w:val="-3"/>
          <w:sz w:val="22"/>
          <w:szCs w:val="22"/>
        </w:rPr>
        <w:t xml:space="preserve"> through expense accounts or in </w:t>
      </w:r>
      <w:r w:rsidR="000D404F">
        <w:rPr>
          <w:rFonts w:asciiTheme="majorHAnsi" w:hAnsiTheme="majorHAnsi"/>
          <w:spacing w:val="-3"/>
          <w:sz w:val="22"/>
          <w:szCs w:val="22"/>
        </w:rPr>
        <w:t>other ways;</w:t>
      </w:r>
    </w:p>
    <w:p w:rsidR="002A34DC" w:rsidRPr="00A75762" w:rsidRDefault="00022A55" w:rsidP="006C0B05">
      <w:pPr>
        <w:pStyle w:val="ListParagraph"/>
        <w:numPr>
          <w:ilvl w:val="0"/>
          <w:numId w:val="6"/>
        </w:numPr>
        <w:ind w:left="1440" w:right="720"/>
        <w:rPr>
          <w:rFonts w:asciiTheme="majorHAnsi" w:hAnsiTheme="majorHAnsi"/>
          <w:spacing w:val="-3"/>
          <w:sz w:val="22"/>
          <w:szCs w:val="22"/>
        </w:rPr>
      </w:pPr>
      <w:r>
        <w:rPr>
          <w:rFonts w:asciiTheme="majorHAnsi" w:hAnsiTheme="majorHAnsi"/>
          <w:spacing w:val="-3"/>
          <w:sz w:val="22"/>
          <w:szCs w:val="22"/>
        </w:rPr>
        <w:t>Purchase</w:t>
      </w:r>
      <w:r w:rsidR="00C77082" w:rsidRPr="00A75762">
        <w:rPr>
          <w:rFonts w:asciiTheme="majorHAnsi" w:hAnsiTheme="majorHAnsi"/>
          <w:spacing w:val="-3"/>
          <w:sz w:val="22"/>
          <w:szCs w:val="22"/>
        </w:rPr>
        <w:t xml:space="preserve"> of tickets f</w:t>
      </w:r>
      <w:r w:rsidR="000D404F">
        <w:rPr>
          <w:rFonts w:asciiTheme="majorHAnsi" w:hAnsiTheme="majorHAnsi"/>
          <w:spacing w:val="-3"/>
          <w:sz w:val="22"/>
          <w:szCs w:val="22"/>
        </w:rPr>
        <w:t>or political fundraising events;</w:t>
      </w:r>
    </w:p>
    <w:p w:rsidR="005D5D23" w:rsidRPr="00103217" w:rsidRDefault="00C77082" w:rsidP="00103217">
      <w:pPr>
        <w:pStyle w:val="ListParagraph"/>
        <w:numPr>
          <w:ilvl w:val="0"/>
          <w:numId w:val="6"/>
        </w:numPr>
        <w:ind w:left="1440" w:right="720"/>
        <w:rPr>
          <w:rFonts w:asciiTheme="majorHAnsi" w:hAnsiTheme="majorHAnsi"/>
          <w:spacing w:val="-3"/>
          <w:sz w:val="22"/>
          <w:szCs w:val="22"/>
        </w:rPr>
      </w:pPr>
      <w:r w:rsidRPr="00A75762">
        <w:rPr>
          <w:rFonts w:asciiTheme="majorHAnsi" w:hAnsiTheme="majorHAnsi"/>
          <w:spacing w:val="-3"/>
          <w:sz w:val="22"/>
          <w:szCs w:val="22"/>
        </w:rPr>
        <w:t>Contributions in-kind, such as lending employees to political parties or using the school’s assets in politica</w:t>
      </w:r>
      <w:r w:rsidR="00103217">
        <w:rPr>
          <w:rFonts w:asciiTheme="majorHAnsi" w:hAnsiTheme="majorHAnsi"/>
          <w:spacing w:val="-3"/>
          <w:sz w:val="22"/>
          <w:szCs w:val="22"/>
        </w:rPr>
        <w:t>l campaigns.</w:t>
      </w:r>
    </w:p>
    <w:p w:rsidR="009C71F3" w:rsidRDefault="009C71F3" w:rsidP="00F846EF">
      <w:pPr>
        <w:ind w:left="-360" w:right="-360"/>
        <w:rPr>
          <w:rFonts w:asciiTheme="majorHAnsi" w:hAnsiTheme="majorHAnsi"/>
          <w:b/>
          <w:spacing w:val="-3"/>
          <w:sz w:val="22"/>
          <w:szCs w:val="22"/>
        </w:rPr>
      </w:pPr>
    </w:p>
    <w:p w:rsidR="00C77082" w:rsidRPr="00A75762" w:rsidRDefault="00C77082" w:rsidP="00B15171">
      <w:pPr>
        <w:ind w:left="-360" w:right="-360"/>
        <w:rPr>
          <w:rFonts w:asciiTheme="majorHAnsi" w:hAnsiTheme="majorHAnsi"/>
          <w:b/>
          <w:spacing w:val="-3"/>
          <w:sz w:val="22"/>
          <w:szCs w:val="22"/>
        </w:rPr>
      </w:pPr>
      <w:r w:rsidRPr="00A75762">
        <w:rPr>
          <w:rFonts w:asciiTheme="majorHAnsi" w:hAnsiTheme="majorHAnsi"/>
          <w:b/>
          <w:spacing w:val="-3"/>
          <w:sz w:val="22"/>
          <w:szCs w:val="22"/>
        </w:rPr>
        <w:t>Record Keeping</w:t>
      </w:r>
    </w:p>
    <w:p w:rsidR="00C77082" w:rsidRPr="00A75762" w:rsidRDefault="00C77082" w:rsidP="00F846EF">
      <w:pPr>
        <w:tabs>
          <w:tab w:val="left" w:pos="-1440"/>
          <w:tab w:val="left" w:pos="-720"/>
          <w:tab w:val="left" w:pos="720"/>
          <w:tab w:val="left" w:pos="1296"/>
          <w:tab w:val="left" w:pos="1872"/>
          <w:tab w:val="left" w:pos="2448"/>
          <w:tab w:val="left" w:pos="3168"/>
        </w:tabs>
        <w:ind w:left="-360" w:right="-360" w:firstLine="720"/>
        <w:rPr>
          <w:rFonts w:asciiTheme="majorHAnsi" w:hAnsiTheme="majorHAnsi"/>
          <w:b/>
          <w:spacing w:val="-3"/>
          <w:sz w:val="22"/>
          <w:szCs w:val="22"/>
        </w:rPr>
      </w:pPr>
    </w:p>
    <w:p w:rsidR="00C77082" w:rsidRPr="00A75762" w:rsidRDefault="00C77082" w:rsidP="00F846EF">
      <w:pPr>
        <w:tabs>
          <w:tab w:val="left" w:pos="-1440"/>
          <w:tab w:val="left" w:pos="-720"/>
          <w:tab w:val="left" w:pos="720"/>
          <w:tab w:val="left" w:pos="1296"/>
          <w:tab w:val="left" w:pos="1872"/>
          <w:tab w:val="left" w:pos="2448"/>
          <w:tab w:val="left" w:pos="3168"/>
          <w:tab w:val="left" w:pos="6048"/>
        </w:tabs>
        <w:ind w:left="-360" w:right="-360" w:hanging="720"/>
        <w:rPr>
          <w:rFonts w:asciiTheme="majorHAnsi" w:hAnsiTheme="majorHAnsi"/>
          <w:spacing w:val="-3"/>
          <w:sz w:val="22"/>
          <w:szCs w:val="22"/>
        </w:rPr>
      </w:pPr>
      <w:r w:rsidRPr="00A75762">
        <w:rPr>
          <w:rFonts w:asciiTheme="majorHAnsi" w:hAnsiTheme="majorHAnsi"/>
          <w:spacing w:val="-3"/>
          <w:sz w:val="22"/>
          <w:szCs w:val="22"/>
        </w:rPr>
        <w:tab/>
      </w:r>
      <w:r w:rsidRPr="00A75762">
        <w:rPr>
          <w:rFonts w:asciiTheme="majorHAnsi" w:hAnsiTheme="majorHAnsi"/>
          <w:spacing w:val="-3"/>
          <w:sz w:val="22"/>
          <w:szCs w:val="22"/>
        </w:rPr>
        <w:tab/>
        <w:t>To p</w:t>
      </w:r>
      <w:r w:rsidR="00B53138" w:rsidRPr="00A75762">
        <w:rPr>
          <w:rFonts w:asciiTheme="majorHAnsi" w:hAnsiTheme="majorHAnsi"/>
          <w:spacing w:val="-3"/>
          <w:sz w:val="22"/>
          <w:szCs w:val="22"/>
        </w:rPr>
        <w:t>rovide an accurate</w:t>
      </w:r>
      <w:r w:rsidRPr="00A75762">
        <w:rPr>
          <w:rFonts w:asciiTheme="majorHAnsi" w:hAnsiTheme="majorHAnsi"/>
          <w:spacing w:val="-3"/>
          <w:sz w:val="22"/>
          <w:szCs w:val="22"/>
        </w:rPr>
        <w:t xml:space="preserve"> record of all financial transactions</w:t>
      </w:r>
      <w:r w:rsidR="00B53138" w:rsidRPr="00A75762">
        <w:rPr>
          <w:rFonts w:asciiTheme="majorHAnsi" w:hAnsiTheme="majorHAnsi"/>
          <w:spacing w:val="-3"/>
          <w:sz w:val="22"/>
          <w:szCs w:val="22"/>
        </w:rPr>
        <w:t xml:space="preserve"> (a good audit trail)</w:t>
      </w:r>
      <w:r w:rsidRPr="00A75762">
        <w:rPr>
          <w:rFonts w:asciiTheme="majorHAnsi" w:hAnsiTheme="majorHAnsi"/>
          <w:spacing w:val="-3"/>
          <w:sz w:val="22"/>
          <w:szCs w:val="22"/>
        </w:rPr>
        <w:t>, the school’s books, records, and accounts are maintained in conformity with generally accepted accounti</w:t>
      </w:r>
      <w:r w:rsidR="00163660" w:rsidRPr="00A75762">
        <w:rPr>
          <w:rFonts w:asciiTheme="majorHAnsi" w:hAnsiTheme="majorHAnsi"/>
          <w:spacing w:val="-3"/>
          <w:sz w:val="22"/>
          <w:szCs w:val="22"/>
        </w:rPr>
        <w:t>ng principles as required by state law</w:t>
      </w:r>
      <w:r w:rsidR="00495A63">
        <w:rPr>
          <w:rFonts w:asciiTheme="majorHAnsi" w:hAnsiTheme="majorHAnsi"/>
          <w:spacing w:val="-3"/>
          <w:sz w:val="22"/>
          <w:szCs w:val="22"/>
        </w:rPr>
        <w:t xml:space="preserve"> applicable to charter s</w:t>
      </w:r>
      <w:r w:rsidRPr="00A75762">
        <w:rPr>
          <w:rFonts w:asciiTheme="majorHAnsi" w:hAnsiTheme="majorHAnsi"/>
          <w:spacing w:val="-3"/>
          <w:sz w:val="22"/>
          <w:szCs w:val="22"/>
        </w:rPr>
        <w:t>chools.</w:t>
      </w:r>
      <w:r w:rsidR="00B53138" w:rsidRPr="00A75762">
        <w:rPr>
          <w:rFonts w:asciiTheme="majorHAnsi" w:hAnsiTheme="majorHAnsi"/>
          <w:spacing w:val="-3"/>
          <w:sz w:val="22"/>
          <w:szCs w:val="22"/>
        </w:rPr>
        <w:t xml:space="preserve">  This includes recordkeeping in both the modified and full-accrual bases of accounting.  </w:t>
      </w:r>
      <w:r w:rsidR="00B03216" w:rsidRPr="00A75762">
        <w:rPr>
          <w:rFonts w:asciiTheme="majorHAnsi" w:hAnsiTheme="majorHAnsi"/>
          <w:spacing w:val="-3"/>
          <w:sz w:val="22"/>
          <w:szCs w:val="22"/>
        </w:rPr>
        <w:t xml:space="preserve"> Audit</w:t>
      </w:r>
      <w:r w:rsidR="00351E5C" w:rsidRPr="00A75762">
        <w:rPr>
          <w:rFonts w:asciiTheme="majorHAnsi" w:hAnsiTheme="majorHAnsi"/>
          <w:spacing w:val="-3"/>
          <w:sz w:val="22"/>
          <w:szCs w:val="22"/>
        </w:rPr>
        <w:t>ed financial statements certified</w:t>
      </w:r>
      <w:r w:rsidR="00B03216" w:rsidRPr="00A75762">
        <w:rPr>
          <w:rFonts w:asciiTheme="majorHAnsi" w:hAnsiTheme="majorHAnsi"/>
          <w:spacing w:val="-3"/>
          <w:sz w:val="22"/>
          <w:szCs w:val="22"/>
        </w:rPr>
        <w:t xml:space="preserve"> by an independent auditor will be prepared annually using the accrual basis of accounting.</w:t>
      </w:r>
      <w:r w:rsidR="005D5D23" w:rsidRPr="00A75762">
        <w:rPr>
          <w:rFonts w:asciiTheme="majorHAnsi" w:hAnsiTheme="majorHAnsi"/>
          <w:spacing w:val="-3"/>
          <w:sz w:val="22"/>
          <w:szCs w:val="22"/>
        </w:rPr>
        <w:t xml:space="preserve">  </w:t>
      </w:r>
      <w:r w:rsidRPr="00A75762">
        <w:rPr>
          <w:rFonts w:asciiTheme="majorHAnsi" w:hAnsiTheme="majorHAnsi"/>
          <w:spacing w:val="-3"/>
          <w:sz w:val="22"/>
          <w:szCs w:val="22"/>
        </w:rPr>
        <w:t>Further, the school specifically requires that:</w:t>
      </w:r>
    </w:p>
    <w:p w:rsidR="00F846EF" w:rsidRPr="00A75762" w:rsidRDefault="00F846EF" w:rsidP="00F846EF">
      <w:pPr>
        <w:tabs>
          <w:tab w:val="left" w:pos="-1440"/>
          <w:tab w:val="left" w:pos="-720"/>
          <w:tab w:val="left" w:pos="720"/>
          <w:tab w:val="left" w:pos="1296"/>
          <w:tab w:val="left" w:pos="1872"/>
          <w:tab w:val="left" w:pos="2448"/>
          <w:tab w:val="left" w:pos="3168"/>
          <w:tab w:val="left" w:pos="6048"/>
        </w:tabs>
        <w:ind w:left="-360" w:right="-360" w:hanging="720"/>
        <w:rPr>
          <w:rFonts w:asciiTheme="majorHAnsi" w:hAnsiTheme="majorHAnsi"/>
          <w:spacing w:val="-3"/>
          <w:sz w:val="22"/>
          <w:szCs w:val="22"/>
        </w:rPr>
      </w:pPr>
    </w:p>
    <w:p w:rsidR="002A34DC" w:rsidRPr="00A75762" w:rsidRDefault="000D404F" w:rsidP="006C0B05">
      <w:pPr>
        <w:pStyle w:val="ListParagraph"/>
        <w:numPr>
          <w:ilvl w:val="0"/>
          <w:numId w:val="7"/>
        </w:numPr>
        <w:ind w:left="1440" w:right="720"/>
        <w:rPr>
          <w:rFonts w:asciiTheme="majorHAnsi" w:hAnsiTheme="majorHAnsi"/>
          <w:spacing w:val="-3"/>
          <w:sz w:val="22"/>
          <w:szCs w:val="22"/>
        </w:rPr>
      </w:pPr>
      <w:r>
        <w:rPr>
          <w:rFonts w:asciiTheme="majorHAnsi" w:hAnsiTheme="majorHAnsi"/>
          <w:spacing w:val="-3"/>
          <w:sz w:val="22"/>
          <w:szCs w:val="22"/>
        </w:rPr>
        <w:t>N</w:t>
      </w:r>
      <w:r w:rsidR="00C77082" w:rsidRPr="00A75762">
        <w:rPr>
          <w:rFonts w:asciiTheme="majorHAnsi" w:hAnsiTheme="majorHAnsi"/>
          <w:spacing w:val="-3"/>
          <w:sz w:val="22"/>
          <w:szCs w:val="22"/>
        </w:rPr>
        <w:t xml:space="preserve">o funds or accounts may be established or maintained for </w:t>
      </w:r>
      <w:r w:rsidR="005D5D23" w:rsidRPr="00A75762">
        <w:rPr>
          <w:rFonts w:asciiTheme="majorHAnsi" w:hAnsiTheme="majorHAnsi"/>
          <w:spacing w:val="-3"/>
          <w:sz w:val="22"/>
          <w:szCs w:val="22"/>
        </w:rPr>
        <w:t>purposes that are not fully and</w:t>
      </w:r>
      <w:r w:rsidR="00351E5C" w:rsidRPr="00A75762">
        <w:rPr>
          <w:rFonts w:asciiTheme="majorHAnsi" w:hAnsiTheme="majorHAnsi"/>
          <w:spacing w:val="-3"/>
          <w:sz w:val="22"/>
          <w:szCs w:val="22"/>
        </w:rPr>
        <w:t xml:space="preserve"> </w:t>
      </w:r>
      <w:r w:rsidR="00C77082" w:rsidRPr="00A75762">
        <w:rPr>
          <w:rFonts w:asciiTheme="majorHAnsi" w:hAnsiTheme="majorHAnsi"/>
          <w:spacing w:val="-3"/>
          <w:sz w:val="22"/>
          <w:szCs w:val="22"/>
        </w:rPr>
        <w:t xml:space="preserve">accurately described within the </w:t>
      </w:r>
      <w:r w:rsidR="00495A63">
        <w:rPr>
          <w:rFonts w:asciiTheme="majorHAnsi" w:hAnsiTheme="majorHAnsi"/>
          <w:spacing w:val="-3"/>
          <w:sz w:val="22"/>
          <w:szCs w:val="22"/>
        </w:rPr>
        <w:t>books and records of the school;</w:t>
      </w:r>
    </w:p>
    <w:p w:rsidR="002A34DC" w:rsidRPr="00A75762" w:rsidRDefault="000D404F" w:rsidP="006C0B05">
      <w:pPr>
        <w:pStyle w:val="ListParagraph"/>
        <w:numPr>
          <w:ilvl w:val="0"/>
          <w:numId w:val="7"/>
        </w:numPr>
        <w:ind w:left="1440" w:right="720"/>
        <w:rPr>
          <w:rFonts w:asciiTheme="majorHAnsi" w:hAnsiTheme="majorHAnsi"/>
          <w:spacing w:val="-3"/>
          <w:sz w:val="22"/>
          <w:szCs w:val="22"/>
        </w:rPr>
      </w:pPr>
      <w:r>
        <w:rPr>
          <w:rFonts w:asciiTheme="majorHAnsi" w:hAnsiTheme="majorHAnsi"/>
          <w:spacing w:val="-3"/>
          <w:sz w:val="22"/>
          <w:szCs w:val="22"/>
        </w:rPr>
        <w:t>R</w:t>
      </w:r>
      <w:r w:rsidR="00C77082" w:rsidRPr="00A75762">
        <w:rPr>
          <w:rFonts w:asciiTheme="majorHAnsi" w:hAnsiTheme="majorHAnsi"/>
          <w:spacing w:val="-3"/>
          <w:sz w:val="22"/>
          <w:szCs w:val="22"/>
        </w:rPr>
        <w:t>eceipts and disbursements must be fully and accurately des</w:t>
      </w:r>
      <w:r w:rsidR="00495A63">
        <w:rPr>
          <w:rFonts w:asciiTheme="majorHAnsi" w:hAnsiTheme="majorHAnsi"/>
          <w:spacing w:val="-3"/>
          <w:sz w:val="22"/>
          <w:szCs w:val="22"/>
        </w:rPr>
        <w:t>cribed in the books and records;</w:t>
      </w:r>
    </w:p>
    <w:p w:rsidR="005D270D" w:rsidRPr="00A75762" w:rsidRDefault="000D404F" w:rsidP="006C0B05">
      <w:pPr>
        <w:pStyle w:val="ListParagraph"/>
        <w:numPr>
          <w:ilvl w:val="0"/>
          <w:numId w:val="7"/>
        </w:numPr>
        <w:spacing w:after="120"/>
        <w:ind w:left="1440" w:right="720"/>
        <w:rPr>
          <w:rFonts w:asciiTheme="majorHAnsi" w:hAnsiTheme="majorHAnsi"/>
          <w:spacing w:val="-3"/>
          <w:sz w:val="22"/>
          <w:szCs w:val="22"/>
        </w:rPr>
      </w:pPr>
      <w:r>
        <w:rPr>
          <w:rFonts w:asciiTheme="majorHAnsi" w:hAnsiTheme="majorHAnsi"/>
          <w:spacing w:val="-3"/>
          <w:sz w:val="22"/>
          <w:szCs w:val="22"/>
        </w:rPr>
        <w:t>N</w:t>
      </w:r>
      <w:r w:rsidR="00C77082" w:rsidRPr="00A75762">
        <w:rPr>
          <w:rFonts w:asciiTheme="majorHAnsi" w:hAnsiTheme="majorHAnsi"/>
          <w:spacing w:val="-3"/>
          <w:sz w:val="22"/>
          <w:szCs w:val="22"/>
        </w:rPr>
        <w:t xml:space="preserve">o false </w:t>
      </w:r>
      <w:r w:rsidR="00351E5C" w:rsidRPr="00A75762">
        <w:rPr>
          <w:rFonts w:asciiTheme="majorHAnsi" w:hAnsiTheme="majorHAnsi"/>
          <w:spacing w:val="-3"/>
          <w:sz w:val="22"/>
          <w:szCs w:val="22"/>
        </w:rPr>
        <w:t xml:space="preserve">or fictitious vendors, invoices  or </w:t>
      </w:r>
      <w:r w:rsidR="00C77082" w:rsidRPr="00A75762">
        <w:rPr>
          <w:rFonts w:asciiTheme="majorHAnsi" w:hAnsiTheme="majorHAnsi"/>
          <w:spacing w:val="-3"/>
          <w:sz w:val="22"/>
          <w:szCs w:val="22"/>
        </w:rPr>
        <w:t>entries may be made on the books or records nor any false or misleading reports issued.</w:t>
      </w:r>
      <w:bookmarkStart w:id="5" w:name="_Toc113785193"/>
      <w:bookmarkStart w:id="6" w:name="_Toc113846881"/>
      <w:bookmarkStart w:id="7" w:name="_Toc118610474"/>
    </w:p>
    <w:p w:rsidR="00C52F25" w:rsidRPr="00A75762" w:rsidRDefault="00C52F25" w:rsidP="00E01217">
      <w:pPr>
        <w:pStyle w:val="Heading2"/>
        <w:rPr>
          <w:i/>
        </w:rPr>
      </w:pPr>
      <w:bookmarkStart w:id="8" w:name="_Toc113785213"/>
      <w:bookmarkStart w:id="9" w:name="_Toc118610494"/>
      <w:r w:rsidRPr="00A75762">
        <w:t>Record Retention and Disposal</w:t>
      </w:r>
      <w:bookmarkEnd w:id="8"/>
      <w:bookmarkEnd w:id="9"/>
    </w:p>
    <w:p w:rsidR="00C52F25" w:rsidRPr="00A75762" w:rsidRDefault="00C52F25" w:rsidP="00F846EF">
      <w:pPr>
        <w:ind w:left="-360" w:right="-360"/>
        <w:rPr>
          <w:rFonts w:asciiTheme="majorHAnsi" w:hAnsiTheme="majorHAnsi"/>
          <w:sz w:val="22"/>
          <w:szCs w:val="22"/>
        </w:rPr>
      </w:pPr>
    </w:p>
    <w:p w:rsidR="00C52F25" w:rsidRPr="00A75762" w:rsidRDefault="005D5D23" w:rsidP="00F846EF">
      <w:pPr>
        <w:spacing w:after="120"/>
        <w:ind w:left="-360" w:right="-360" w:hanging="1296"/>
        <w:rPr>
          <w:rFonts w:asciiTheme="majorHAnsi" w:hAnsiTheme="majorHAnsi"/>
          <w:spacing w:val="-3"/>
          <w:sz w:val="22"/>
          <w:szCs w:val="22"/>
        </w:rPr>
      </w:pPr>
      <w:r w:rsidRPr="00A75762">
        <w:rPr>
          <w:rFonts w:asciiTheme="majorHAnsi" w:hAnsiTheme="majorHAnsi"/>
          <w:spacing w:val="-3"/>
          <w:sz w:val="22"/>
          <w:szCs w:val="22"/>
        </w:rPr>
        <w:tab/>
      </w:r>
      <w:r w:rsidR="00C52F25" w:rsidRPr="00A75762">
        <w:rPr>
          <w:rFonts w:asciiTheme="majorHAnsi" w:hAnsiTheme="majorHAnsi"/>
          <w:spacing w:val="-3"/>
          <w:sz w:val="22"/>
          <w:szCs w:val="22"/>
        </w:rPr>
        <w:t>Records are maintained for the minimum period according to state law and the guidelines of the Utah State Archives.</w:t>
      </w:r>
      <w:r w:rsidRPr="00A75762">
        <w:rPr>
          <w:rFonts w:asciiTheme="majorHAnsi" w:hAnsiTheme="majorHAnsi"/>
          <w:spacing w:val="-3"/>
          <w:sz w:val="22"/>
          <w:szCs w:val="22"/>
        </w:rPr>
        <w:t xml:space="preserve">  </w:t>
      </w:r>
      <w:r w:rsidR="00C52F25" w:rsidRPr="00A75762">
        <w:rPr>
          <w:rFonts w:asciiTheme="majorHAnsi" w:hAnsiTheme="majorHAnsi"/>
          <w:spacing w:val="-3"/>
          <w:sz w:val="22"/>
          <w:szCs w:val="22"/>
        </w:rPr>
        <w:t>The following records supporting federal contracts, as required by U.S. Office of Management and Budget, are retained for the indicated minimum periods or consistent with state law:</w:t>
      </w:r>
    </w:p>
    <w:p w:rsidR="00C52F25" w:rsidRPr="00A75762" w:rsidRDefault="00C52F25" w:rsidP="006C0B05">
      <w:pPr>
        <w:numPr>
          <w:ilvl w:val="0"/>
          <w:numId w:val="1"/>
        </w:numPr>
        <w:tabs>
          <w:tab w:val="clear" w:pos="1875"/>
        </w:tabs>
        <w:spacing w:after="120"/>
        <w:ind w:left="1440" w:right="720" w:hanging="360"/>
        <w:rPr>
          <w:rFonts w:asciiTheme="majorHAnsi" w:hAnsiTheme="majorHAnsi"/>
          <w:spacing w:val="-3"/>
          <w:sz w:val="22"/>
          <w:szCs w:val="22"/>
        </w:rPr>
      </w:pPr>
      <w:r w:rsidRPr="00A75762">
        <w:rPr>
          <w:rFonts w:asciiTheme="majorHAnsi" w:hAnsiTheme="majorHAnsi"/>
          <w:spacing w:val="-3"/>
          <w:sz w:val="22"/>
          <w:szCs w:val="22"/>
        </w:rPr>
        <w:t>For three years after submission of the final report of expenditures: general ledger, trial balance, accounts payable and accounts receivable ledger, payroll register, and petty cash book, check register and checks, invoices.  Except for:</w:t>
      </w:r>
    </w:p>
    <w:p w:rsidR="00C52F25" w:rsidRPr="00A75762" w:rsidRDefault="00C52F25" w:rsidP="00351E5C">
      <w:pPr>
        <w:spacing w:after="120"/>
        <w:ind w:left="1800" w:right="720" w:hanging="360"/>
        <w:rPr>
          <w:rFonts w:asciiTheme="majorHAnsi" w:hAnsiTheme="majorHAnsi"/>
          <w:spacing w:val="-3"/>
          <w:sz w:val="22"/>
          <w:szCs w:val="22"/>
        </w:rPr>
      </w:pPr>
      <w:r w:rsidRPr="00A75762">
        <w:rPr>
          <w:rFonts w:asciiTheme="majorHAnsi" w:hAnsiTheme="majorHAnsi"/>
          <w:spacing w:val="-3"/>
          <w:sz w:val="22"/>
          <w:szCs w:val="22"/>
        </w:rPr>
        <w:t>a)</w:t>
      </w:r>
      <w:r w:rsidRPr="00A75762">
        <w:rPr>
          <w:rFonts w:asciiTheme="majorHAnsi" w:hAnsiTheme="majorHAnsi"/>
          <w:spacing w:val="-3"/>
          <w:sz w:val="22"/>
          <w:szCs w:val="22"/>
        </w:rPr>
        <w:tab/>
        <w:t>If any litigation, claim, or audit is started before the expiration of the 3-year period, the records shall be retained until all litigation, claims or audit findings involving the records have been resolved and final action taken.</w:t>
      </w:r>
    </w:p>
    <w:p w:rsidR="00C52F25" w:rsidRPr="00A75762" w:rsidRDefault="00C52F25" w:rsidP="00351E5C">
      <w:pPr>
        <w:spacing w:after="120"/>
        <w:ind w:left="1800" w:right="720" w:hanging="360"/>
        <w:rPr>
          <w:rFonts w:asciiTheme="majorHAnsi" w:hAnsiTheme="majorHAnsi"/>
          <w:spacing w:val="-3"/>
          <w:sz w:val="22"/>
          <w:szCs w:val="22"/>
        </w:rPr>
      </w:pPr>
      <w:r w:rsidRPr="00A75762">
        <w:rPr>
          <w:rFonts w:asciiTheme="majorHAnsi" w:hAnsiTheme="majorHAnsi"/>
          <w:spacing w:val="-3"/>
          <w:sz w:val="22"/>
          <w:szCs w:val="22"/>
        </w:rPr>
        <w:t>b)</w:t>
      </w:r>
      <w:r w:rsidRPr="00A75762">
        <w:rPr>
          <w:rFonts w:asciiTheme="majorHAnsi" w:hAnsiTheme="majorHAnsi"/>
          <w:spacing w:val="-3"/>
          <w:sz w:val="22"/>
          <w:szCs w:val="22"/>
        </w:rPr>
        <w:tab/>
        <w:t>Records for real property and equipment acquired with Federal funds shall be retained for 3 years after final disposition.</w:t>
      </w:r>
    </w:p>
    <w:p w:rsidR="00C52F25" w:rsidRPr="00A75762" w:rsidRDefault="00C52F25" w:rsidP="00351E5C">
      <w:pPr>
        <w:ind w:left="1440" w:right="720" w:hanging="360"/>
        <w:rPr>
          <w:rFonts w:asciiTheme="majorHAnsi" w:hAnsiTheme="majorHAnsi"/>
          <w:spacing w:val="-3"/>
          <w:sz w:val="22"/>
          <w:szCs w:val="22"/>
        </w:rPr>
      </w:pPr>
      <w:r w:rsidRPr="00A75762">
        <w:rPr>
          <w:rFonts w:asciiTheme="majorHAnsi" w:hAnsiTheme="majorHAnsi"/>
          <w:spacing w:val="-3"/>
          <w:sz w:val="22"/>
          <w:szCs w:val="22"/>
        </w:rPr>
        <w:t>2.</w:t>
      </w:r>
      <w:r w:rsidRPr="00A75762">
        <w:rPr>
          <w:rFonts w:asciiTheme="majorHAnsi" w:hAnsiTheme="majorHAnsi"/>
          <w:spacing w:val="-3"/>
          <w:sz w:val="22"/>
          <w:szCs w:val="22"/>
        </w:rPr>
        <w:tab/>
        <w:t>Permanently:  Audit reports, annual corporate reports, charter, board minutes, tax and legal correspondence, labor contracts, insurance claims and policies, and retirement and pension records.</w:t>
      </w:r>
    </w:p>
    <w:p w:rsidR="00C52F25" w:rsidRPr="00A75762" w:rsidRDefault="00C52F25" w:rsidP="005D5D23">
      <w:pPr>
        <w:ind w:left="-180" w:right="-360" w:hanging="1296"/>
        <w:rPr>
          <w:rFonts w:asciiTheme="majorHAnsi" w:hAnsiTheme="majorHAnsi"/>
          <w:spacing w:val="-3"/>
          <w:sz w:val="22"/>
          <w:szCs w:val="22"/>
        </w:rPr>
      </w:pPr>
    </w:p>
    <w:p w:rsidR="00304F31" w:rsidRDefault="00C52F25" w:rsidP="00304F31">
      <w:pPr>
        <w:ind w:left="-360" w:right="-360"/>
        <w:rPr>
          <w:rFonts w:asciiTheme="majorHAnsi" w:hAnsiTheme="majorHAnsi"/>
          <w:b/>
          <w:noProof/>
          <w:spacing w:val="-3"/>
          <w:kern w:val="28"/>
          <w:sz w:val="22"/>
          <w:szCs w:val="22"/>
        </w:rPr>
      </w:pPr>
      <w:r w:rsidRPr="00A75762">
        <w:rPr>
          <w:rFonts w:asciiTheme="majorHAnsi" w:hAnsiTheme="majorHAnsi"/>
          <w:spacing w:val="-3"/>
          <w:sz w:val="22"/>
          <w:szCs w:val="22"/>
        </w:rPr>
        <w:t>The disposal date determined under this policy is the end of the fiscal year, or the date of final payment of government grants.</w:t>
      </w:r>
      <w:r w:rsidR="005D5D23" w:rsidRPr="00A75762">
        <w:rPr>
          <w:rFonts w:asciiTheme="majorHAnsi" w:hAnsiTheme="majorHAnsi"/>
          <w:spacing w:val="-3"/>
          <w:sz w:val="22"/>
          <w:szCs w:val="22"/>
        </w:rPr>
        <w:t xml:space="preserve">  </w:t>
      </w:r>
      <w:r w:rsidRPr="00A75762">
        <w:rPr>
          <w:rFonts w:asciiTheme="majorHAnsi" w:hAnsiTheme="majorHAnsi"/>
          <w:sz w:val="22"/>
          <w:szCs w:val="22"/>
        </w:rPr>
        <w:t>All records not supporting government grants or otherwise covered by rules of the Internal Revenue Service are retained according to state law.</w:t>
      </w:r>
      <w:r w:rsidR="00022A55">
        <w:rPr>
          <w:rFonts w:asciiTheme="majorHAnsi" w:hAnsiTheme="majorHAnsi"/>
          <w:sz w:val="22"/>
          <w:szCs w:val="22"/>
        </w:rPr>
        <w:t xml:space="preserve">  </w:t>
      </w:r>
      <w:r w:rsidR="00304F31">
        <w:br w:type="page"/>
      </w:r>
    </w:p>
    <w:p w:rsidR="002A34DC" w:rsidRPr="00E01217" w:rsidRDefault="00B659CC" w:rsidP="00E01217">
      <w:pPr>
        <w:pStyle w:val="Heading2"/>
        <w:pBdr>
          <w:bottom w:val="single" w:sz="4" w:space="1" w:color="auto"/>
        </w:pBdr>
      </w:pPr>
      <w:r w:rsidRPr="00E01217">
        <w:t>Asset Protection Policies</w:t>
      </w:r>
    </w:p>
    <w:p w:rsidR="002A34DC" w:rsidRPr="00A75762" w:rsidRDefault="002A34DC" w:rsidP="00E01217">
      <w:pPr>
        <w:pStyle w:val="Heading2"/>
      </w:pPr>
    </w:p>
    <w:p w:rsidR="00C77082" w:rsidRPr="00E01217" w:rsidRDefault="00C77082" w:rsidP="00E01217">
      <w:pPr>
        <w:pStyle w:val="Heading2"/>
        <w:rPr>
          <w:i/>
        </w:rPr>
      </w:pPr>
      <w:r w:rsidRPr="00E01217">
        <w:t>Signature Authorit</w:t>
      </w:r>
      <w:bookmarkEnd w:id="5"/>
      <w:bookmarkEnd w:id="6"/>
      <w:bookmarkEnd w:id="7"/>
      <w:r w:rsidR="002A34DC" w:rsidRPr="00E01217">
        <w:t>y</w:t>
      </w:r>
    </w:p>
    <w:p w:rsidR="00C77082" w:rsidRPr="00A75762" w:rsidRDefault="00C77082" w:rsidP="00F846EF">
      <w:pPr>
        <w:ind w:left="-360" w:right="-360"/>
        <w:rPr>
          <w:rFonts w:asciiTheme="majorHAnsi" w:hAnsiTheme="majorHAnsi"/>
          <w:sz w:val="22"/>
          <w:szCs w:val="22"/>
        </w:rPr>
      </w:pPr>
    </w:p>
    <w:p w:rsidR="00C77082" w:rsidRPr="00A75762" w:rsidRDefault="00C77082" w:rsidP="00F846EF">
      <w:pPr>
        <w:pStyle w:val="BodyText2"/>
        <w:tabs>
          <w:tab w:val="clear" w:pos="-1440"/>
          <w:tab w:val="clear" w:pos="-720"/>
          <w:tab w:val="clear" w:pos="720"/>
          <w:tab w:val="clear" w:pos="1296"/>
          <w:tab w:val="clear" w:pos="1872"/>
          <w:tab w:val="clear" w:pos="2448"/>
          <w:tab w:val="clear" w:pos="3168"/>
        </w:tabs>
        <w:ind w:left="-360" w:right="-360" w:firstLine="0"/>
        <w:rPr>
          <w:rFonts w:asciiTheme="majorHAnsi" w:hAnsiTheme="majorHAnsi"/>
          <w:sz w:val="22"/>
          <w:szCs w:val="22"/>
        </w:rPr>
      </w:pPr>
      <w:r w:rsidRPr="00A75762">
        <w:rPr>
          <w:rFonts w:asciiTheme="majorHAnsi" w:hAnsiTheme="majorHAnsi"/>
          <w:sz w:val="22"/>
          <w:szCs w:val="22"/>
        </w:rPr>
        <w:t>To p</w:t>
      </w:r>
      <w:r w:rsidR="00495A63">
        <w:rPr>
          <w:rFonts w:asciiTheme="majorHAnsi" w:hAnsiTheme="majorHAnsi"/>
          <w:sz w:val="22"/>
          <w:szCs w:val="22"/>
        </w:rPr>
        <w:t>roperly segregate duties</w:t>
      </w:r>
      <w:r w:rsidRPr="00A75762">
        <w:rPr>
          <w:rFonts w:asciiTheme="majorHAnsi" w:hAnsiTheme="majorHAnsi"/>
          <w:sz w:val="22"/>
          <w:szCs w:val="22"/>
        </w:rPr>
        <w:t xml:space="preserve">, the </w:t>
      </w:r>
      <w:r w:rsidR="005D270D" w:rsidRPr="00A75762">
        <w:rPr>
          <w:rFonts w:asciiTheme="majorHAnsi" w:hAnsiTheme="majorHAnsi"/>
          <w:sz w:val="22"/>
          <w:szCs w:val="22"/>
        </w:rPr>
        <w:t>Board Chair (</w:t>
      </w:r>
      <w:r w:rsidRPr="00A75762">
        <w:rPr>
          <w:rFonts w:asciiTheme="majorHAnsi" w:hAnsiTheme="majorHAnsi"/>
          <w:sz w:val="22"/>
          <w:szCs w:val="22"/>
        </w:rPr>
        <w:t>President</w:t>
      </w:r>
      <w:r w:rsidR="005D270D" w:rsidRPr="00A75762">
        <w:rPr>
          <w:rFonts w:asciiTheme="majorHAnsi" w:hAnsiTheme="majorHAnsi"/>
          <w:sz w:val="22"/>
          <w:szCs w:val="22"/>
        </w:rPr>
        <w:t>)</w:t>
      </w:r>
      <w:r w:rsidRPr="00A75762">
        <w:rPr>
          <w:rFonts w:asciiTheme="majorHAnsi" w:hAnsiTheme="majorHAnsi"/>
          <w:sz w:val="22"/>
          <w:szCs w:val="22"/>
        </w:rPr>
        <w:t>, the</w:t>
      </w:r>
      <w:r w:rsidR="00495A63">
        <w:rPr>
          <w:rFonts w:asciiTheme="majorHAnsi" w:hAnsiTheme="majorHAnsi"/>
          <w:sz w:val="22"/>
          <w:szCs w:val="22"/>
        </w:rPr>
        <w:t xml:space="preserve"> </w:t>
      </w:r>
      <w:r w:rsidR="005D270D" w:rsidRPr="00A75762">
        <w:rPr>
          <w:rFonts w:asciiTheme="majorHAnsi" w:hAnsiTheme="majorHAnsi"/>
          <w:sz w:val="22"/>
          <w:szCs w:val="22"/>
        </w:rPr>
        <w:t xml:space="preserve">Treasurer, the </w:t>
      </w:r>
      <w:r w:rsidR="003901AF" w:rsidRPr="00A75762">
        <w:rPr>
          <w:rFonts w:asciiTheme="majorHAnsi" w:hAnsiTheme="majorHAnsi"/>
          <w:sz w:val="22"/>
          <w:szCs w:val="22"/>
        </w:rPr>
        <w:t>Director</w:t>
      </w:r>
      <w:r w:rsidR="005D270D" w:rsidRPr="00A75762">
        <w:rPr>
          <w:rFonts w:asciiTheme="majorHAnsi" w:hAnsiTheme="majorHAnsi"/>
          <w:sz w:val="22"/>
          <w:szCs w:val="22"/>
        </w:rPr>
        <w:t>/Principal</w:t>
      </w:r>
      <w:r w:rsidRPr="00A75762">
        <w:rPr>
          <w:rFonts w:asciiTheme="majorHAnsi" w:hAnsiTheme="majorHAnsi"/>
          <w:sz w:val="22"/>
          <w:szCs w:val="22"/>
        </w:rPr>
        <w:t xml:space="preserve"> </w:t>
      </w:r>
      <w:r w:rsidR="005D270D" w:rsidRPr="00A75762">
        <w:rPr>
          <w:rFonts w:asciiTheme="majorHAnsi" w:hAnsiTheme="majorHAnsi"/>
          <w:sz w:val="22"/>
          <w:szCs w:val="22"/>
        </w:rPr>
        <w:t xml:space="preserve">or others as expressly authorized </w:t>
      </w:r>
      <w:r w:rsidRPr="00A75762">
        <w:rPr>
          <w:rFonts w:asciiTheme="majorHAnsi" w:hAnsiTheme="majorHAnsi"/>
          <w:sz w:val="22"/>
          <w:szCs w:val="22"/>
        </w:rPr>
        <w:t>are the only individuals with signatory au</w:t>
      </w:r>
      <w:r w:rsidR="005D270D" w:rsidRPr="00A75762">
        <w:rPr>
          <w:rFonts w:asciiTheme="majorHAnsi" w:hAnsiTheme="majorHAnsi"/>
          <w:sz w:val="22"/>
          <w:szCs w:val="22"/>
        </w:rPr>
        <w:t xml:space="preserve">thority and are responsible for </w:t>
      </w:r>
      <w:r w:rsidRPr="00A75762">
        <w:rPr>
          <w:rFonts w:asciiTheme="majorHAnsi" w:hAnsiTheme="majorHAnsi"/>
          <w:sz w:val="22"/>
          <w:szCs w:val="22"/>
        </w:rPr>
        <w:t xml:space="preserve">authorizing all cash transactions. </w:t>
      </w:r>
      <w:r w:rsidR="00274427" w:rsidRPr="00A75762">
        <w:rPr>
          <w:rFonts w:asciiTheme="majorHAnsi" w:hAnsiTheme="majorHAnsi"/>
          <w:sz w:val="22"/>
          <w:szCs w:val="22"/>
        </w:rPr>
        <w:t xml:space="preserve"> Each disbursement shall require two signatures to be authorized.  </w:t>
      </w:r>
      <w:r w:rsidRPr="00A75762">
        <w:rPr>
          <w:rFonts w:asciiTheme="majorHAnsi" w:hAnsiTheme="majorHAnsi"/>
          <w:sz w:val="22"/>
          <w:szCs w:val="22"/>
        </w:rPr>
        <w:t xml:space="preserve">   </w:t>
      </w:r>
    </w:p>
    <w:p w:rsidR="00C77082" w:rsidRPr="00A75762" w:rsidRDefault="00C77082" w:rsidP="00F846EF">
      <w:pPr>
        <w:tabs>
          <w:tab w:val="left" w:pos="-1440"/>
          <w:tab w:val="left" w:pos="-720"/>
          <w:tab w:val="left" w:pos="720"/>
          <w:tab w:val="left" w:pos="1296"/>
          <w:tab w:val="left" w:pos="1872"/>
          <w:tab w:val="left" w:pos="2448"/>
          <w:tab w:val="left" w:pos="3168"/>
          <w:tab w:val="left" w:pos="6048"/>
        </w:tabs>
        <w:ind w:left="-360" w:right="-360" w:hanging="720"/>
        <w:rPr>
          <w:rFonts w:asciiTheme="majorHAnsi" w:hAnsiTheme="majorHAnsi"/>
          <w:spacing w:val="-3"/>
          <w:sz w:val="22"/>
          <w:szCs w:val="22"/>
        </w:rPr>
      </w:pPr>
    </w:p>
    <w:p w:rsidR="00C77082" w:rsidRPr="00A75762" w:rsidRDefault="00C77082" w:rsidP="00E01217">
      <w:pPr>
        <w:pStyle w:val="Heading2"/>
        <w:rPr>
          <w:i/>
        </w:rPr>
      </w:pPr>
      <w:bookmarkStart w:id="10" w:name="_Toc113785195"/>
      <w:bookmarkStart w:id="11" w:name="_Toc118610476"/>
      <w:r w:rsidRPr="00A75762">
        <w:t>Security of Financial Data</w:t>
      </w:r>
      <w:bookmarkEnd w:id="10"/>
      <w:bookmarkEnd w:id="11"/>
    </w:p>
    <w:p w:rsidR="00C77082" w:rsidRPr="00A75762" w:rsidRDefault="00C77082" w:rsidP="00F846EF">
      <w:pPr>
        <w:ind w:left="-360" w:right="-360"/>
        <w:rPr>
          <w:rFonts w:asciiTheme="majorHAnsi" w:hAnsiTheme="majorHAnsi"/>
          <w:sz w:val="22"/>
          <w:szCs w:val="22"/>
        </w:rPr>
      </w:pPr>
    </w:p>
    <w:p w:rsidR="00C77082" w:rsidRPr="00A75762" w:rsidRDefault="00FD7908" w:rsidP="00F846EF">
      <w:pPr>
        <w:ind w:left="-360" w:right="-360" w:hanging="360"/>
        <w:rPr>
          <w:rFonts w:asciiTheme="majorHAnsi" w:hAnsiTheme="majorHAnsi"/>
          <w:spacing w:val="-3"/>
          <w:sz w:val="22"/>
          <w:szCs w:val="22"/>
        </w:rPr>
      </w:pPr>
      <w:r w:rsidRPr="00A75762">
        <w:rPr>
          <w:rFonts w:asciiTheme="majorHAnsi" w:hAnsiTheme="majorHAnsi"/>
          <w:spacing w:val="-3"/>
          <w:sz w:val="22"/>
          <w:szCs w:val="22"/>
        </w:rPr>
        <w:tab/>
      </w:r>
      <w:r w:rsidR="00C77082" w:rsidRPr="00A75762">
        <w:rPr>
          <w:rFonts w:asciiTheme="majorHAnsi" w:hAnsiTheme="majorHAnsi"/>
          <w:spacing w:val="-3"/>
          <w:sz w:val="22"/>
          <w:szCs w:val="22"/>
        </w:rPr>
        <w:t xml:space="preserve">The school’s accounting software </w:t>
      </w:r>
      <w:r w:rsidR="005D7876" w:rsidRPr="00A75762">
        <w:rPr>
          <w:rFonts w:asciiTheme="majorHAnsi" w:hAnsiTheme="majorHAnsi"/>
          <w:spacing w:val="-3"/>
          <w:sz w:val="22"/>
          <w:szCs w:val="22"/>
        </w:rPr>
        <w:t>will</w:t>
      </w:r>
      <w:r w:rsidR="00605FD8" w:rsidRPr="00A75762">
        <w:rPr>
          <w:rFonts w:asciiTheme="majorHAnsi" w:hAnsiTheme="majorHAnsi"/>
          <w:spacing w:val="-3"/>
          <w:sz w:val="22"/>
          <w:szCs w:val="22"/>
        </w:rPr>
        <w:t xml:space="preserve"> be maintained</w:t>
      </w:r>
      <w:r w:rsidR="00C77082" w:rsidRPr="00A75762">
        <w:rPr>
          <w:rFonts w:asciiTheme="majorHAnsi" w:hAnsiTheme="majorHAnsi"/>
          <w:spacing w:val="-3"/>
          <w:sz w:val="22"/>
          <w:szCs w:val="22"/>
        </w:rPr>
        <w:t xml:space="preserve"> to ensure that </w:t>
      </w:r>
      <w:r w:rsidR="00605FD8" w:rsidRPr="00A75762">
        <w:rPr>
          <w:rFonts w:asciiTheme="majorHAnsi" w:hAnsiTheme="majorHAnsi"/>
          <w:spacing w:val="-3"/>
          <w:sz w:val="22"/>
          <w:szCs w:val="22"/>
        </w:rPr>
        <w:t>adequate internal</w:t>
      </w:r>
      <w:r w:rsidR="00C77082" w:rsidRPr="00A75762">
        <w:rPr>
          <w:rFonts w:asciiTheme="majorHAnsi" w:hAnsiTheme="majorHAnsi"/>
          <w:spacing w:val="-3"/>
          <w:sz w:val="22"/>
          <w:szCs w:val="22"/>
        </w:rPr>
        <w:t xml:space="preserve"> controls </w:t>
      </w:r>
      <w:r w:rsidR="00495A63">
        <w:rPr>
          <w:rFonts w:asciiTheme="majorHAnsi" w:hAnsiTheme="majorHAnsi"/>
          <w:spacing w:val="-3"/>
          <w:sz w:val="22"/>
          <w:szCs w:val="22"/>
        </w:rPr>
        <w:t xml:space="preserve">and security </w:t>
      </w:r>
      <w:r w:rsidR="00605FD8" w:rsidRPr="00A75762">
        <w:rPr>
          <w:rFonts w:asciiTheme="majorHAnsi" w:hAnsiTheme="majorHAnsi"/>
          <w:spacing w:val="-3"/>
          <w:sz w:val="22"/>
          <w:szCs w:val="22"/>
        </w:rPr>
        <w:t xml:space="preserve"> measures are established to minimize </w:t>
      </w:r>
      <w:r w:rsidR="00C77082" w:rsidRPr="00A75762">
        <w:rPr>
          <w:rFonts w:asciiTheme="majorHAnsi" w:hAnsiTheme="majorHAnsi"/>
          <w:spacing w:val="-3"/>
          <w:sz w:val="22"/>
          <w:szCs w:val="22"/>
        </w:rPr>
        <w:t>unauthor</w:t>
      </w:r>
      <w:r w:rsidR="00605FD8" w:rsidRPr="00A75762">
        <w:rPr>
          <w:rFonts w:asciiTheme="majorHAnsi" w:hAnsiTheme="majorHAnsi"/>
          <w:spacing w:val="-3"/>
          <w:sz w:val="22"/>
          <w:szCs w:val="22"/>
        </w:rPr>
        <w:t xml:space="preserve">ized access to school data </w:t>
      </w:r>
      <w:r w:rsidR="00C77082" w:rsidRPr="00A75762">
        <w:rPr>
          <w:rFonts w:asciiTheme="majorHAnsi" w:hAnsiTheme="majorHAnsi"/>
          <w:spacing w:val="-3"/>
          <w:sz w:val="22"/>
          <w:szCs w:val="22"/>
        </w:rPr>
        <w:t>(i.e., proper password protection)</w:t>
      </w:r>
      <w:r w:rsidR="00605FD8" w:rsidRPr="00A75762">
        <w:rPr>
          <w:rFonts w:asciiTheme="majorHAnsi" w:hAnsiTheme="majorHAnsi"/>
          <w:spacing w:val="-3"/>
          <w:sz w:val="22"/>
          <w:szCs w:val="22"/>
        </w:rPr>
        <w:t>.</w:t>
      </w:r>
      <w:r w:rsidRPr="00A75762">
        <w:rPr>
          <w:rFonts w:asciiTheme="majorHAnsi" w:hAnsiTheme="majorHAnsi"/>
          <w:spacing w:val="-3"/>
          <w:sz w:val="22"/>
          <w:szCs w:val="22"/>
        </w:rPr>
        <w:t xml:space="preserve">  </w:t>
      </w:r>
      <w:r w:rsidR="00C77082" w:rsidRPr="00A75762">
        <w:rPr>
          <w:rFonts w:asciiTheme="majorHAnsi" w:hAnsiTheme="majorHAnsi"/>
          <w:spacing w:val="-3"/>
          <w:sz w:val="22"/>
          <w:szCs w:val="22"/>
        </w:rPr>
        <w:t xml:space="preserve">The system's accounting data </w:t>
      </w:r>
      <w:r w:rsidR="005D7876" w:rsidRPr="00A75762">
        <w:rPr>
          <w:rFonts w:asciiTheme="majorHAnsi" w:hAnsiTheme="majorHAnsi"/>
          <w:spacing w:val="-3"/>
          <w:sz w:val="22"/>
          <w:szCs w:val="22"/>
        </w:rPr>
        <w:t>shall</w:t>
      </w:r>
      <w:r w:rsidR="00C77082" w:rsidRPr="00A75762">
        <w:rPr>
          <w:rFonts w:asciiTheme="majorHAnsi" w:hAnsiTheme="majorHAnsi"/>
          <w:spacing w:val="-3"/>
          <w:sz w:val="22"/>
          <w:szCs w:val="22"/>
        </w:rPr>
        <w:t xml:space="preserve"> be backed up </w:t>
      </w:r>
      <w:r w:rsidR="00605FD8" w:rsidRPr="00A75762">
        <w:rPr>
          <w:rFonts w:asciiTheme="majorHAnsi" w:hAnsiTheme="majorHAnsi"/>
          <w:spacing w:val="-3"/>
          <w:sz w:val="22"/>
          <w:szCs w:val="22"/>
        </w:rPr>
        <w:t>periodically</w:t>
      </w:r>
      <w:r w:rsidR="00C77082" w:rsidRPr="00A75762">
        <w:rPr>
          <w:rFonts w:asciiTheme="majorHAnsi" w:hAnsiTheme="majorHAnsi"/>
          <w:spacing w:val="-3"/>
          <w:sz w:val="22"/>
          <w:szCs w:val="22"/>
        </w:rPr>
        <w:t xml:space="preserve"> to ensure the recoverability of financial </w:t>
      </w:r>
      <w:r w:rsidR="00605FD8" w:rsidRPr="00A75762">
        <w:rPr>
          <w:rFonts w:asciiTheme="majorHAnsi" w:hAnsiTheme="majorHAnsi"/>
          <w:spacing w:val="-3"/>
          <w:sz w:val="22"/>
          <w:szCs w:val="22"/>
        </w:rPr>
        <w:t xml:space="preserve">information in case of </w:t>
      </w:r>
      <w:r w:rsidR="00C77082" w:rsidRPr="00A75762">
        <w:rPr>
          <w:rFonts w:asciiTheme="majorHAnsi" w:hAnsiTheme="majorHAnsi"/>
          <w:spacing w:val="-3"/>
          <w:sz w:val="22"/>
          <w:szCs w:val="22"/>
        </w:rPr>
        <w:t xml:space="preserve">failure.  The </w:t>
      </w:r>
      <w:r w:rsidR="00D979E4" w:rsidRPr="00A75762">
        <w:rPr>
          <w:rFonts w:asciiTheme="majorHAnsi" w:hAnsiTheme="majorHAnsi"/>
          <w:spacing w:val="-3"/>
          <w:sz w:val="22"/>
          <w:szCs w:val="22"/>
        </w:rPr>
        <w:t>backup</w:t>
      </w:r>
      <w:r w:rsidR="00C77082" w:rsidRPr="00A75762">
        <w:rPr>
          <w:rFonts w:asciiTheme="majorHAnsi" w:hAnsiTheme="majorHAnsi"/>
          <w:spacing w:val="-3"/>
          <w:sz w:val="22"/>
          <w:szCs w:val="22"/>
        </w:rPr>
        <w:t xml:space="preserve"> </w:t>
      </w:r>
      <w:r w:rsidR="00605FD8" w:rsidRPr="00A75762">
        <w:rPr>
          <w:rFonts w:asciiTheme="majorHAnsi" w:hAnsiTheme="majorHAnsi"/>
          <w:spacing w:val="-3"/>
          <w:sz w:val="22"/>
          <w:szCs w:val="22"/>
        </w:rPr>
        <w:t>file(s)must</w:t>
      </w:r>
      <w:r w:rsidR="00C77082" w:rsidRPr="00A75762">
        <w:rPr>
          <w:rFonts w:asciiTheme="majorHAnsi" w:hAnsiTheme="majorHAnsi"/>
          <w:spacing w:val="-3"/>
          <w:sz w:val="22"/>
          <w:szCs w:val="22"/>
        </w:rPr>
        <w:t xml:space="preserve"> be stored </w:t>
      </w:r>
      <w:r w:rsidR="00605FD8" w:rsidRPr="00A75762">
        <w:rPr>
          <w:rFonts w:asciiTheme="majorHAnsi" w:hAnsiTheme="majorHAnsi"/>
          <w:spacing w:val="-3"/>
          <w:sz w:val="22"/>
          <w:szCs w:val="22"/>
        </w:rPr>
        <w:t xml:space="preserve">separately </w:t>
      </w:r>
      <w:r w:rsidR="00C77082" w:rsidRPr="00A75762">
        <w:rPr>
          <w:rFonts w:asciiTheme="majorHAnsi" w:hAnsiTheme="majorHAnsi"/>
          <w:spacing w:val="-3"/>
          <w:sz w:val="22"/>
          <w:szCs w:val="22"/>
        </w:rPr>
        <w:t>in a fire safe area and properly secured.</w:t>
      </w:r>
      <w:r w:rsidRPr="00A75762">
        <w:rPr>
          <w:rFonts w:asciiTheme="majorHAnsi" w:hAnsiTheme="majorHAnsi"/>
          <w:spacing w:val="-3"/>
          <w:sz w:val="22"/>
          <w:szCs w:val="22"/>
        </w:rPr>
        <w:t xml:space="preserve">  </w:t>
      </w:r>
      <w:r w:rsidR="00C77082" w:rsidRPr="00A75762">
        <w:rPr>
          <w:rFonts w:asciiTheme="majorHAnsi" w:hAnsiTheme="majorHAnsi"/>
          <w:spacing w:val="-3"/>
          <w:sz w:val="22"/>
          <w:szCs w:val="22"/>
        </w:rPr>
        <w:t>All other financial data, petty cash box</w:t>
      </w:r>
      <w:r w:rsidRPr="00A75762">
        <w:rPr>
          <w:rFonts w:asciiTheme="majorHAnsi" w:hAnsiTheme="majorHAnsi"/>
          <w:spacing w:val="-3"/>
          <w:sz w:val="22"/>
          <w:szCs w:val="22"/>
        </w:rPr>
        <w:t>(es),</w:t>
      </w:r>
      <w:r w:rsidR="00C77082" w:rsidRPr="00A75762">
        <w:rPr>
          <w:rFonts w:asciiTheme="majorHAnsi" w:hAnsiTheme="majorHAnsi"/>
          <w:spacing w:val="-3"/>
          <w:sz w:val="22"/>
          <w:szCs w:val="22"/>
        </w:rPr>
        <w:t xml:space="preserve"> check</w:t>
      </w:r>
      <w:r w:rsidR="00605FD8" w:rsidRPr="00A75762">
        <w:rPr>
          <w:rFonts w:asciiTheme="majorHAnsi" w:hAnsiTheme="majorHAnsi"/>
          <w:spacing w:val="-3"/>
          <w:sz w:val="22"/>
          <w:szCs w:val="22"/>
        </w:rPr>
        <w:t xml:space="preserve"> </w:t>
      </w:r>
      <w:r w:rsidR="00C77082" w:rsidRPr="00A75762">
        <w:rPr>
          <w:rFonts w:asciiTheme="majorHAnsi" w:hAnsiTheme="majorHAnsi"/>
          <w:spacing w:val="-3"/>
          <w:sz w:val="22"/>
          <w:szCs w:val="22"/>
        </w:rPr>
        <w:t>s</w:t>
      </w:r>
      <w:r w:rsidR="00605FD8" w:rsidRPr="00A75762">
        <w:rPr>
          <w:rFonts w:asciiTheme="majorHAnsi" w:hAnsiTheme="majorHAnsi"/>
          <w:spacing w:val="-3"/>
          <w:sz w:val="22"/>
          <w:szCs w:val="22"/>
        </w:rPr>
        <w:t>tock, etc.</w:t>
      </w:r>
      <w:r w:rsidR="00C77082" w:rsidRPr="00A75762">
        <w:rPr>
          <w:rFonts w:asciiTheme="majorHAnsi" w:hAnsiTheme="majorHAnsi"/>
          <w:spacing w:val="-3"/>
          <w:sz w:val="22"/>
          <w:szCs w:val="22"/>
        </w:rPr>
        <w:t xml:space="preserve"> will be</w:t>
      </w:r>
      <w:r w:rsidR="00605FD8" w:rsidRPr="00A75762">
        <w:rPr>
          <w:rFonts w:asciiTheme="majorHAnsi" w:hAnsiTheme="majorHAnsi"/>
          <w:spacing w:val="-3"/>
          <w:sz w:val="22"/>
          <w:szCs w:val="22"/>
        </w:rPr>
        <w:t xml:space="preserve"> secured</w:t>
      </w:r>
      <w:r w:rsidR="00C77082" w:rsidRPr="00A75762">
        <w:rPr>
          <w:rFonts w:asciiTheme="majorHAnsi" w:hAnsiTheme="majorHAnsi"/>
          <w:spacing w:val="-3"/>
          <w:sz w:val="22"/>
          <w:szCs w:val="22"/>
        </w:rPr>
        <w:t xml:space="preserve"> from unauthorized access. </w:t>
      </w:r>
    </w:p>
    <w:p w:rsidR="00C77082" w:rsidRPr="00A75762" w:rsidRDefault="00C77082" w:rsidP="00F846EF">
      <w:pPr>
        <w:tabs>
          <w:tab w:val="left" w:pos="-1440"/>
          <w:tab w:val="left" w:pos="-720"/>
          <w:tab w:val="left" w:pos="630"/>
          <w:tab w:val="left" w:pos="1080"/>
          <w:tab w:val="left" w:pos="1350"/>
          <w:tab w:val="left" w:pos="2448"/>
          <w:tab w:val="left" w:pos="3168"/>
          <w:tab w:val="left" w:pos="6048"/>
        </w:tabs>
        <w:ind w:left="-360" w:right="-360" w:hanging="630"/>
        <w:rPr>
          <w:rFonts w:asciiTheme="majorHAnsi" w:hAnsiTheme="majorHAnsi"/>
          <w:sz w:val="22"/>
          <w:szCs w:val="22"/>
        </w:rPr>
      </w:pPr>
    </w:p>
    <w:p w:rsidR="00C77082" w:rsidRPr="00A75762" w:rsidRDefault="00C77082" w:rsidP="00E01217">
      <w:pPr>
        <w:pStyle w:val="Heading2"/>
        <w:rPr>
          <w:i/>
        </w:rPr>
      </w:pPr>
      <w:bookmarkStart w:id="12" w:name="_Toc113785196"/>
      <w:bookmarkStart w:id="13" w:name="_Toc118610477"/>
      <w:r w:rsidRPr="00A75762">
        <w:t>Security of School Documents</w:t>
      </w:r>
      <w:bookmarkEnd w:id="12"/>
      <w:bookmarkEnd w:id="13"/>
    </w:p>
    <w:p w:rsidR="00C77082" w:rsidRPr="00A75762" w:rsidRDefault="00C77082" w:rsidP="00F846EF">
      <w:pPr>
        <w:tabs>
          <w:tab w:val="left" w:pos="-1440"/>
          <w:tab w:val="left" w:pos="-720"/>
          <w:tab w:val="left" w:pos="720"/>
          <w:tab w:val="left" w:pos="1296"/>
          <w:tab w:val="left" w:pos="1872"/>
          <w:tab w:val="left" w:pos="2448"/>
          <w:tab w:val="left" w:pos="3168"/>
          <w:tab w:val="left" w:pos="6048"/>
        </w:tabs>
        <w:ind w:left="-360" w:right="-360"/>
        <w:rPr>
          <w:rFonts w:asciiTheme="majorHAnsi" w:hAnsiTheme="majorHAnsi"/>
          <w:sz w:val="22"/>
          <w:szCs w:val="22"/>
        </w:rPr>
      </w:pPr>
    </w:p>
    <w:p w:rsidR="00C77082" w:rsidRPr="00A75762" w:rsidRDefault="00C77082" w:rsidP="00F846EF">
      <w:pPr>
        <w:pStyle w:val="BodyTextIndent"/>
        <w:tabs>
          <w:tab w:val="clear" w:pos="720"/>
        </w:tabs>
        <w:ind w:left="-360" w:right="-360" w:firstLine="0"/>
        <w:rPr>
          <w:rFonts w:asciiTheme="majorHAnsi" w:hAnsiTheme="majorHAnsi"/>
          <w:sz w:val="22"/>
          <w:szCs w:val="22"/>
        </w:rPr>
      </w:pPr>
      <w:r w:rsidRPr="00A75762">
        <w:rPr>
          <w:rFonts w:asciiTheme="majorHAnsi" w:hAnsiTheme="majorHAnsi"/>
          <w:sz w:val="22"/>
          <w:szCs w:val="22"/>
        </w:rPr>
        <w:t xml:space="preserve">Originals of the following corporate documents are maintained and their presence </w:t>
      </w:r>
      <w:r w:rsidR="005D7876" w:rsidRPr="00A75762">
        <w:rPr>
          <w:rFonts w:asciiTheme="majorHAnsi" w:hAnsiTheme="majorHAnsi"/>
          <w:sz w:val="22"/>
          <w:szCs w:val="22"/>
        </w:rPr>
        <w:t>shall be</w:t>
      </w:r>
      <w:r w:rsidRPr="00A75762">
        <w:rPr>
          <w:rFonts w:asciiTheme="majorHAnsi" w:hAnsiTheme="majorHAnsi"/>
          <w:sz w:val="22"/>
          <w:szCs w:val="22"/>
        </w:rPr>
        <w:t xml:space="preserve"> verified on a periodic basis:</w:t>
      </w:r>
    </w:p>
    <w:p w:rsidR="00C77082" w:rsidRPr="00A75762" w:rsidRDefault="00C77082" w:rsidP="005D5D23">
      <w:pPr>
        <w:tabs>
          <w:tab w:val="left" w:pos="-1440"/>
          <w:tab w:val="left" w:pos="-720"/>
          <w:tab w:val="left" w:pos="720"/>
          <w:tab w:val="left" w:pos="1296"/>
          <w:tab w:val="left" w:pos="1872"/>
          <w:tab w:val="left" w:pos="2448"/>
          <w:tab w:val="left" w:pos="3168"/>
          <w:tab w:val="left" w:pos="6048"/>
        </w:tabs>
        <w:ind w:left="-180" w:right="-360"/>
        <w:rPr>
          <w:rFonts w:asciiTheme="majorHAnsi" w:hAnsiTheme="majorHAnsi"/>
          <w:sz w:val="22"/>
          <w:szCs w:val="22"/>
        </w:rPr>
      </w:pPr>
    </w:p>
    <w:p w:rsidR="00C77082" w:rsidRPr="00A75762" w:rsidRDefault="000D404F" w:rsidP="006C0B05">
      <w:pPr>
        <w:numPr>
          <w:ilvl w:val="0"/>
          <w:numId w:val="8"/>
        </w:numPr>
        <w:ind w:left="1440" w:right="-360"/>
        <w:rPr>
          <w:rFonts w:asciiTheme="majorHAnsi" w:hAnsiTheme="majorHAnsi"/>
          <w:spacing w:val="-3"/>
          <w:sz w:val="22"/>
          <w:szCs w:val="22"/>
        </w:rPr>
      </w:pPr>
      <w:r>
        <w:rPr>
          <w:rFonts w:asciiTheme="majorHAnsi" w:hAnsiTheme="majorHAnsi"/>
          <w:spacing w:val="-3"/>
          <w:sz w:val="22"/>
          <w:szCs w:val="22"/>
        </w:rPr>
        <w:t>C</w:t>
      </w:r>
      <w:r w:rsidR="00C77082" w:rsidRPr="00A75762">
        <w:rPr>
          <w:rFonts w:asciiTheme="majorHAnsi" w:hAnsiTheme="majorHAnsi"/>
          <w:spacing w:val="-3"/>
          <w:sz w:val="22"/>
          <w:szCs w:val="22"/>
        </w:rPr>
        <w:t>harter and all related amendments</w:t>
      </w:r>
      <w:r w:rsidR="00495A63">
        <w:rPr>
          <w:rFonts w:asciiTheme="majorHAnsi" w:hAnsiTheme="majorHAnsi"/>
          <w:spacing w:val="-3"/>
          <w:sz w:val="22"/>
          <w:szCs w:val="22"/>
        </w:rPr>
        <w:t>;</w:t>
      </w:r>
    </w:p>
    <w:p w:rsidR="00C77082" w:rsidRPr="00A75762" w:rsidRDefault="000D404F" w:rsidP="006C0B05">
      <w:pPr>
        <w:numPr>
          <w:ilvl w:val="0"/>
          <w:numId w:val="8"/>
        </w:numPr>
        <w:ind w:left="1440" w:right="-360"/>
        <w:rPr>
          <w:rFonts w:asciiTheme="majorHAnsi" w:hAnsiTheme="majorHAnsi"/>
          <w:spacing w:val="-3"/>
          <w:sz w:val="22"/>
          <w:szCs w:val="22"/>
        </w:rPr>
      </w:pPr>
      <w:r>
        <w:rPr>
          <w:rFonts w:asciiTheme="majorHAnsi" w:hAnsiTheme="majorHAnsi"/>
          <w:spacing w:val="-3"/>
          <w:sz w:val="22"/>
          <w:szCs w:val="22"/>
        </w:rPr>
        <w:t>A</w:t>
      </w:r>
      <w:r w:rsidR="00605FD8" w:rsidRPr="00A75762">
        <w:rPr>
          <w:rFonts w:asciiTheme="majorHAnsi" w:hAnsiTheme="majorHAnsi"/>
          <w:spacing w:val="-3"/>
          <w:sz w:val="22"/>
          <w:szCs w:val="22"/>
        </w:rPr>
        <w:t>rticles of Incorporation and B</w:t>
      </w:r>
      <w:r w:rsidR="00C77082" w:rsidRPr="00A75762">
        <w:rPr>
          <w:rFonts w:asciiTheme="majorHAnsi" w:hAnsiTheme="majorHAnsi"/>
          <w:spacing w:val="-3"/>
          <w:sz w:val="22"/>
          <w:szCs w:val="22"/>
        </w:rPr>
        <w:t>y-laws</w:t>
      </w:r>
      <w:r w:rsidR="00495A63">
        <w:rPr>
          <w:rFonts w:asciiTheme="majorHAnsi" w:hAnsiTheme="majorHAnsi"/>
          <w:spacing w:val="-3"/>
          <w:sz w:val="22"/>
          <w:szCs w:val="22"/>
        </w:rPr>
        <w:t>;</w:t>
      </w:r>
    </w:p>
    <w:p w:rsidR="00605FD8" w:rsidRPr="00A75762" w:rsidRDefault="000D404F" w:rsidP="006C0B05">
      <w:pPr>
        <w:numPr>
          <w:ilvl w:val="0"/>
          <w:numId w:val="8"/>
        </w:numPr>
        <w:ind w:left="1440" w:right="-360"/>
        <w:rPr>
          <w:rFonts w:asciiTheme="majorHAnsi" w:hAnsiTheme="majorHAnsi"/>
          <w:spacing w:val="-3"/>
          <w:sz w:val="22"/>
          <w:szCs w:val="22"/>
        </w:rPr>
      </w:pPr>
      <w:r>
        <w:rPr>
          <w:rFonts w:asciiTheme="majorHAnsi" w:hAnsiTheme="majorHAnsi"/>
          <w:spacing w:val="-3"/>
          <w:sz w:val="22"/>
          <w:szCs w:val="22"/>
        </w:rPr>
        <w:t>M</w:t>
      </w:r>
      <w:r w:rsidR="00C77082" w:rsidRPr="00A75762">
        <w:rPr>
          <w:rFonts w:asciiTheme="majorHAnsi" w:hAnsiTheme="majorHAnsi"/>
          <w:spacing w:val="-3"/>
          <w:sz w:val="22"/>
          <w:szCs w:val="22"/>
        </w:rPr>
        <w:t>inutes of the Board of Trustees and subcommittees</w:t>
      </w:r>
      <w:r w:rsidR="00495A63">
        <w:rPr>
          <w:rFonts w:asciiTheme="majorHAnsi" w:hAnsiTheme="majorHAnsi"/>
          <w:spacing w:val="-3"/>
          <w:sz w:val="22"/>
          <w:szCs w:val="22"/>
        </w:rPr>
        <w:t>;</w:t>
      </w:r>
    </w:p>
    <w:p w:rsidR="00605FD8" w:rsidRPr="00A75762" w:rsidRDefault="000D404F" w:rsidP="006C0B05">
      <w:pPr>
        <w:numPr>
          <w:ilvl w:val="0"/>
          <w:numId w:val="8"/>
        </w:numPr>
        <w:ind w:left="1440" w:right="-360"/>
        <w:rPr>
          <w:rFonts w:asciiTheme="majorHAnsi" w:hAnsiTheme="majorHAnsi"/>
          <w:spacing w:val="-3"/>
          <w:sz w:val="22"/>
          <w:szCs w:val="22"/>
        </w:rPr>
      </w:pPr>
      <w:r>
        <w:rPr>
          <w:rFonts w:asciiTheme="majorHAnsi" w:hAnsiTheme="majorHAnsi"/>
          <w:spacing w:val="-3"/>
          <w:sz w:val="22"/>
          <w:szCs w:val="22"/>
        </w:rPr>
        <w:t>C</w:t>
      </w:r>
      <w:r w:rsidR="00495A63">
        <w:rPr>
          <w:rFonts w:asciiTheme="majorHAnsi" w:hAnsiTheme="majorHAnsi"/>
          <w:spacing w:val="-3"/>
          <w:sz w:val="22"/>
          <w:szCs w:val="22"/>
        </w:rPr>
        <w:t>o</w:t>
      </w:r>
      <w:r w:rsidR="00605FD8" w:rsidRPr="00A75762">
        <w:rPr>
          <w:rFonts w:asciiTheme="majorHAnsi" w:hAnsiTheme="majorHAnsi"/>
          <w:spacing w:val="-3"/>
          <w:sz w:val="22"/>
          <w:szCs w:val="22"/>
        </w:rPr>
        <w:t>rporate and payroll tax registrations</w:t>
      </w:r>
      <w:r w:rsidR="00495A63">
        <w:rPr>
          <w:rFonts w:asciiTheme="majorHAnsi" w:hAnsiTheme="majorHAnsi"/>
          <w:spacing w:val="-3"/>
          <w:sz w:val="22"/>
          <w:szCs w:val="22"/>
        </w:rPr>
        <w:t>;</w:t>
      </w:r>
    </w:p>
    <w:p w:rsidR="00C77082" w:rsidRPr="00A75762" w:rsidRDefault="000D404F" w:rsidP="006C0B05">
      <w:pPr>
        <w:numPr>
          <w:ilvl w:val="0"/>
          <w:numId w:val="8"/>
        </w:numPr>
        <w:ind w:left="1440" w:right="-360"/>
        <w:rPr>
          <w:rFonts w:asciiTheme="majorHAnsi" w:hAnsiTheme="majorHAnsi"/>
          <w:spacing w:val="-3"/>
          <w:sz w:val="22"/>
          <w:szCs w:val="22"/>
        </w:rPr>
      </w:pPr>
      <w:r>
        <w:rPr>
          <w:rFonts w:asciiTheme="majorHAnsi" w:hAnsiTheme="majorHAnsi"/>
          <w:spacing w:val="-3"/>
          <w:sz w:val="22"/>
          <w:szCs w:val="22"/>
        </w:rPr>
        <w:t>B</w:t>
      </w:r>
      <w:r w:rsidR="00C77082" w:rsidRPr="00A75762">
        <w:rPr>
          <w:rFonts w:asciiTheme="majorHAnsi" w:hAnsiTheme="majorHAnsi"/>
          <w:spacing w:val="-3"/>
          <w:sz w:val="22"/>
          <w:szCs w:val="22"/>
        </w:rPr>
        <w:t xml:space="preserve">anking </w:t>
      </w:r>
      <w:r>
        <w:rPr>
          <w:rFonts w:asciiTheme="majorHAnsi" w:hAnsiTheme="majorHAnsi"/>
          <w:spacing w:val="-3"/>
          <w:sz w:val="22"/>
          <w:szCs w:val="22"/>
        </w:rPr>
        <w:t xml:space="preserve">&amp; financial </w:t>
      </w:r>
      <w:r w:rsidR="00C77082" w:rsidRPr="00A75762">
        <w:rPr>
          <w:rFonts w:asciiTheme="majorHAnsi" w:hAnsiTheme="majorHAnsi"/>
          <w:spacing w:val="-3"/>
          <w:sz w:val="22"/>
          <w:szCs w:val="22"/>
        </w:rPr>
        <w:t>agreements</w:t>
      </w:r>
      <w:r w:rsidR="00495A63">
        <w:rPr>
          <w:rFonts w:asciiTheme="majorHAnsi" w:hAnsiTheme="majorHAnsi"/>
          <w:spacing w:val="-3"/>
          <w:sz w:val="22"/>
          <w:szCs w:val="22"/>
        </w:rPr>
        <w:t>;</w:t>
      </w:r>
    </w:p>
    <w:p w:rsidR="00C77082" w:rsidRPr="00A75762" w:rsidRDefault="000D404F" w:rsidP="006C0B05">
      <w:pPr>
        <w:numPr>
          <w:ilvl w:val="0"/>
          <w:numId w:val="8"/>
        </w:numPr>
        <w:ind w:left="1440" w:right="-360"/>
        <w:rPr>
          <w:rFonts w:asciiTheme="majorHAnsi" w:hAnsiTheme="majorHAnsi"/>
          <w:spacing w:val="-3"/>
          <w:sz w:val="22"/>
          <w:szCs w:val="22"/>
        </w:rPr>
      </w:pPr>
      <w:r>
        <w:rPr>
          <w:rFonts w:asciiTheme="majorHAnsi" w:hAnsiTheme="majorHAnsi"/>
          <w:spacing w:val="-3"/>
          <w:sz w:val="22"/>
          <w:szCs w:val="22"/>
        </w:rPr>
        <w:t>L</w:t>
      </w:r>
      <w:r w:rsidR="00C77082" w:rsidRPr="00A75762">
        <w:rPr>
          <w:rFonts w:asciiTheme="majorHAnsi" w:hAnsiTheme="majorHAnsi"/>
          <w:spacing w:val="-3"/>
          <w:sz w:val="22"/>
          <w:szCs w:val="22"/>
        </w:rPr>
        <w:t>eases</w:t>
      </w:r>
      <w:r w:rsidR="00495A63">
        <w:rPr>
          <w:rFonts w:asciiTheme="majorHAnsi" w:hAnsiTheme="majorHAnsi"/>
          <w:spacing w:val="-3"/>
          <w:sz w:val="22"/>
          <w:szCs w:val="22"/>
        </w:rPr>
        <w:t>;</w:t>
      </w:r>
    </w:p>
    <w:p w:rsidR="00C77082" w:rsidRPr="00A75762" w:rsidRDefault="000D404F" w:rsidP="006C0B05">
      <w:pPr>
        <w:numPr>
          <w:ilvl w:val="0"/>
          <w:numId w:val="8"/>
        </w:numPr>
        <w:ind w:left="1440" w:right="-360"/>
        <w:rPr>
          <w:rFonts w:asciiTheme="majorHAnsi" w:hAnsiTheme="majorHAnsi"/>
          <w:spacing w:val="-3"/>
          <w:sz w:val="22"/>
          <w:szCs w:val="22"/>
        </w:rPr>
      </w:pPr>
      <w:r>
        <w:rPr>
          <w:rFonts w:asciiTheme="majorHAnsi" w:hAnsiTheme="majorHAnsi"/>
          <w:spacing w:val="-3"/>
          <w:sz w:val="22"/>
          <w:szCs w:val="22"/>
        </w:rPr>
        <w:t>I</w:t>
      </w:r>
      <w:r w:rsidR="00C77082" w:rsidRPr="00A75762">
        <w:rPr>
          <w:rFonts w:asciiTheme="majorHAnsi" w:hAnsiTheme="majorHAnsi"/>
          <w:spacing w:val="-3"/>
          <w:sz w:val="22"/>
          <w:szCs w:val="22"/>
        </w:rPr>
        <w:t>nsurance policies</w:t>
      </w:r>
      <w:r w:rsidR="00495A63">
        <w:rPr>
          <w:rFonts w:asciiTheme="majorHAnsi" w:hAnsiTheme="majorHAnsi"/>
          <w:spacing w:val="-3"/>
          <w:sz w:val="22"/>
          <w:szCs w:val="22"/>
        </w:rPr>
        <w:t>;</w:t>
      </w:r>
    </w:p>
    <w:p w:rsidR="00C77082" w:rsidRPr="00A75762" w:rsidRDefault="000D404F" w:rsidP="006C0B05">
      <w:pPr>
        <w:numPr>
          <w:ilvl w:val="0"/>
          <w:numId w:val="8"/>
        </w:numPr>
        <w:ind w:left="1440" w:right="-360"/>
        <w:rPr>
          <w:rFonts w:asciiTheme="majorHAnsi" w:hAnsiTheme="majorHAnsi"/>
          <w:spacing w:val="-3"/>
          <w:sz w:val="22"/>
          <w:szCs w:val="22"/>
        </w:rPr>
      </w:pPr>
      <w:r>
        <w:rPr>
          <w:rFonts w:asciiTheme="majorHAnsi" w:hAnsiTheme="majorHAnsi"/>
          <w:spacing w:val="-3"/>
          <w:sz w:val="22"/>
          <w:szCs w:val="22"/>
        </w:rPr>
        <w:t>G</w:t>
      </w:r>
      <w:r w:rsidR="00C77082" w:rsidRPr="00A75762">
        <w:rPr>
          <w:rFonts w:asciiTheme="majorHAnsi" w:hAnsiTheme="majorHAnsi"/>
          <w:spacing w:val="-3"/>
          <w:sz w:val="22"/>
          <w:szCs w:val="22"/>
        </w:rPr>
        <w:t>rant and contract agreements</w:t>
      </w:r>
      <w:r w:rsidR="00495A63">
        <w:rPr>
          <w:rFonts w:asciiTheme="majorHAnsi" w:hAnsiTheme="majorHAnsi"/>
          <w:spacing w:val="-3"/>
          <w:sz w:val="22"/>
          <w:szCs w:val="22"/>
        </w:rPr>
        <w:t>;</w:t>
      </w:r>
    </w:p>
    <w:p w:rsidR="00C77082" w:rsidRPr="00A75762" w:rsidRDefault="000D404F" w:rsidP="006C0B05">
      <w:pPr>
        <w:numPr>
          <w:ilvl w:val="0"/>
          <w:numId w:val="8"/>
        </w:numPr>
        <w:ind w:left="1440" w:right="-360"/>
        <w:rPr>
          <w:rFonts w:asciiTheme="majorHAnsi" w:hAnsiTheme="majorHAnsi"/>
          <w:spacing w:val="-3"/>
          <w:sz w:val="22"/>
          <w:szCs w:val="22"/>
        </w:rPr>
      </w:pPr>
      <w:r>
        <w:rPr>
          <w:rFonts w:asciiTheme="majorHAnsi" w:hAnsiTheme="majorHAnsi"/>
          <w:spacing w:val="-3"/>
          <w:sz w:val="22"/>
          <w:szCs w:val="22"/>
        </w:rPr>
        <w:t>F</w:t>
      </w:r>
      <w:r w:rsidR="00C77082" w:rsidRPr="00A75762">
        <w:rPr>
          <w:rFonts w:asciiTheme="majorHAnsi" w:hAnsiTheme="majorHAnsi"/>
          <w:spacing w:val="-3"/>
          <w:sz w:val="22"/>
          <w:szCs w:val="22"/>
        </w:rPr>
        <w:t>ixed asset inventory list</w:t>
      </w:r>
      <w:r w:rsidR="00495A63">
        <w:rPr>
          <w:rFonts w:asciiTheme="majorHAnsi" w:hAnsiTheme="majorHAnsi"/>
          <w:spacing w:val="-3"/>
          <w:sz w:val="22"/>
          <w:szCs w:val="22"/>
        </w:rPr>
        <w:t>.</w:t>
      </w:r>
    </w:p>
    <w:p w:rsidR="00C77082" w:rsidRPr="00A75762" w:rsidRDefault="00C77082" w:rsidP="00FD7908">
      <w:pPr>
        <w:tabs>
          <w:tab w:val="left" w:pos="-1440"/>
        </w:tabs>
        <w:ind w:left="-180" w:right="-360"/>
        <w:rPr>
          <w:rFonts w:asciiTheme="majorHAnsi" w:hAnsiTheme="majorHAnsi"/>
          <w:spacing w:val="-3"/>
          <w:sz w:val="22"/>
          <w:szCs w:val="22"/>
        </w:rPr>
      </w:pPr>
    </w:p>
    <w:p w:rsidR="00C77082" w:rsidRPr="00A75762" w:rsidRDefault="00C77082" w:rsidP="00E01217">
      <w:pPr>
        <w:pStyle w:val="Heading2"/>
        <w:rPr>
          <w:i/>
        </w:rPr>
      </w:pPr>
      <w:bookmarkStart w:id="14" w:name="_Toc113785197"/>
      <w:bookmarkStart w:id="15" w:name="_Toc118610478"/>
      <w:r w:rsidRPr="00A75762">
        <w:t>Use of School Assets</w:t>
      </w:r>
      <w:bookmarkEnd w:id="14"/>
      <w:bookmarkEnd w:id="15"/>
    </w:p>
    <w:p w:rsidR="00C77082" w:rsidRPr="00A75762" w:rsidRDefault="00C77082" w:rsidP="00F846EF">
      <w:pPr>
        <w:ind w:left="-360" w:right="-360"/>
        <w:rPr>
          <w:rFonts w:asciiTheme="majorHAnsi" w:hAnsiTheme="majorHAnsi"/>
          <w:sz w:val="22"/>
          <w:szCs w:val="22"/>
        </w:rPr>
      </w:pPr>
    </w:p>
    <w:p w:rsidR="00605FD8" w:rsidRDefault="00C77082" w:rsidP="00F846EF">
      <w:pPr>
        <w:tabs>
          <w:tab w:val="left" w:pos="-1440"/>
        </w:tabs>
        <w:ind w:left="-360" w:right="-360" w:hanging="720"/>
        <w:rPr>
          <w:rFonts w:asciiTheme="majorHAnsi" w:hAnsiTheme="majorHAnsi"/>
          <w:spacing w:val="-3"/>
          <w:sz w:val="22"/>
          <w:szCs w:val="22"/>
        </w:rPr>
      </w:pPr>
      <w:r w:rsidRPr="00A75762">
        <w:rPr>
          <w:rFonts w:asciiTheme="majorHAnsi" w:hAnsiTheme="majorHAnsi"/>
          <w:spacing w:val="-3"/>
          <w:sz w:val="22"/>
          <w:szCs w:val="22"/>
        </w:rPr>
        <w:tab/>
        <w:t xml:space="preserve">School employees should not use any of the school’s assets for personal use without prior approval of the </w:t>
      </w:r>
      <w:r w:rsidR="00495A63">
        <w:rPr>
          <w:rFonts w:asciiTheme="majorHAnsi" w:hAnsiTheme="majorHAnsi"/>
          <w:spacing w:val="-3"/>
          <w:sz w:val="22"/>
          <w:szCs w:val="22"/>
        </w:rPr>
        <w:t>school a</w:t>
      </w:r>
      <w:r w:rsidR="005D7876" w:rsidRPr="00A75762">
        <w:rPr>
          <w:rFonts w:asciiTheme="majorHAnsi" w:hAnsiTheme="majorHAnsi"/>
          <w:spacing w:val="-3"/>
          <w:sz w:val="22"/>
          <w:szCs w:val="22"/>
        </w:rPr>
        <w:t>dministration</w:t>
      </w:r>
      <w:r w:rsidRPr="00A75762">
        <w:rPr>
          <w:rFonts w:asciiTheme="majorHAnsi" w:hAnsiTheme="majorHAnsi"/>
          <w:spacing w:val="-3"/>
          <w:sz w:val="22"/>
          <w:szCs w:val="22"/>
        </w:rPr>
        <w:t xml:space="preserve"> and with proper justification.</w:t>
      </w:r>
      <w:bookmarkStart w:id="16" w:name="_Toc106438904"/>
      <w:bookmarkStart w:id="17" w:name="_Toc113785199"/>
      <w:bookmarkStart w:id="18" w:name="_Toc118610480"/>
    </w:p>
    <w:p w:rsidR="00670CF3" w:rsidRDefault="00670CF3" w:rsidP="00F846EF">
      <w:pPr>
        <w:tabs>
          <w:tab w:val="left" w:pos="-1440"/>
        </w:tabs>
        <w:ind w:left="-360" w:right="-360" w:hanging="720"/>
        <w:rPr>
          <w:rFonts w:asciiTheme="majorHAnsi" w:hAnsiTheme="majorHAnsi"/>
          <w:spacing w:val="-3"/>
          <w:sz w:val="22"/>
          <w:szCs w:val="22"/>
        </w:rPr>
      </w:pPr>
    </w:p>
    <w:p w:rsidR="00670CF3" w:rsidRPr="00670CF3" w:rsidRDefault="00670CF3" w:rsidP="00670CF3">
      <w:pPr>
        <w:ind w:left="-360"/>
        <w:rPr>
          <w:rFonts w:asciiTheme="majorHAnsi" w:hAnsiTheme="majorHAnsi"/>
          <w:b/>
          <w:sz w:val="22"/>
          <w:szCs w:val="22"/>
        </w:rPr>
      </w:pPr>
      <w:r w:rsidRPr="00670CF3">
        <w:rPr>
          <w:rFonts w:asciiTheme="majorHAnsi" w:hAnsiTheme="majorHAnsi"/>
          <w:b/>
          <w:sz w:val="22"/>
          <w:szCs w:val="22"/>
        </w:rPr>
        <w:t>Facilitie</w:t>
      </w:r>
      <w:r>
        <w:rPr>
          <w:rFonts w:asciiTheme="majorHAnsi" w:hAnsiTheme="majorHAnsi"/>
          <w:b/>
          <w:sz w:val="22"/>
          <w:szCs w:val="22"/>
        </w:rPr>
        <w:t>s Use by Outside Persons or Entities</w:t>
      </w:r>
    </w:p>
    <w:p w:rsidR="00670CF3" w:rsidRDefault="00670CF3" w:rsidP="00670CF3">
      <w:pPr>
        <w:ind w:left="-360"/>
        <w:rPr>
          <w:rFonts w:asciiTheme="majorHAnsi" w:hAnsiTheme="majorHAnsi"/>
          <w:sz w:val="22"/>
          <w:szCs w:val="22"/>
        </w:rPr>
      </w:pPr>
    </w:p>
    <w:p w:rsidR="00670CF3" w:rsidRDefault="00670CF3" w:rsidP="00D31ED8">
      <w:pPr>
        <w:ind w:left="-360" w:right="-360"/>
        <w:rPr>
          <w:rFonts w:asciiTheme="majorHAnsi" w:hAnsiTheme="majorHAnsi"/>
          <w:sz w:val="22"/>
          <w:szCs w:val="22"/>
        </w:rPr>
      </w:pPr>
      <w:r w:rsidRPr="00670CF3">
        <w:rPr>
          <w:rFonts w:asciiTheme="majorHAnsi" w:hAnsiTheme="majorHAnsi"/>
          <w:sz w:val="22"/>
          <w:szCs w:val="22"/>
        </w:rPr>
        <w:t>In</w:t>
      </w:r>
      <w:r w:rsidR="00D31ED8">
        <w:rPr>
          <w:rFonts w:asciiTheme="majorHAnsi" w:hAnsiTheme="majorHAnsi"/>
          <w:sz w:val="22"/>
          <w:szCs w:val="22"/>
        </w:rPr>
        <w:t xml:space="preserve"> accordance with s</w:t>
      </w:r>
      <w:r>
        <w:rPr>
          <w:rFonts w:asciiTheme="majorHAnsi" w:hAnsiTheme="majorHAnsi"/>
          <w:sz w:val="22"/>
          <w:szCs w:val="22"/>
        </w:rPr>
        <w:t>tate law</w:t>
      </w:r>
      <w:r w:rsidRPr="00670CF3">
        <w:rPr>
          <w:rFonts w:asciiTheme="majorHAnsi" w:hAnsiTheme="majorHAnsi"/>
          <w:sz w:val="22"/>
          <w:szCs w:val="22"/>
        </w:rPr>
        <w:t xml:space="preserve">, the Board authorizes, on condition, the use of school facilities for other than school purposes. </w:t>
      </w:r>
      <w:r>
        <w:rPr>
          <w:rFonts w:asciiTheme="majorHAnsi" w:hAnsiTheme="majorHAnsi"/>
          <w:sz w:val="22"/>
          <w:szCs w:val="22"/>
        </w:rPr>
        <w:t xml:space="preserve"> </w:t>
      </w:r>
      <w:r w:rsidRPr="00670CF3">
        <w:rPr>
          <w:rFonts w:asciiTheme="majorHAnsi" w:hAnsiTheme="majorHAnsi"/>
          <w:sz w:val="22"/>
          <w:szCs w:val="22"/>
        </w:rPr>
        <w:t xml:space="preserve">It is understood that </w:t>
      </w:r>
      <w:r>
        <w:rPr>
          <w:rFonts w:asciiTheme="majorHAnsi" w:hAnsiTheme="majorHAnsi"/>
          <w:sz w:val="22"/>
          <w:szCs w:val="22"/>
        </w:rPr>
        <w:t xml:space="preserve">the school shall by law </w:t>
      </w:r>
      <w:r w:rsidRPr="00670CF3">
        <w:rPr>
          <w:rFonts w:asciiTheme="majorHAnsi" w:hAnsiTheme="majorHAnsi"/>
          <w:sz w:val="22"/>
          <w:szCs w:val="22"/>
        </w:rPr>
        <w:t xml:space="preserve">assume no expense as a result of the leasing of school properties, facilities, including grounds, furnishings and equipment. </w:t>
      </w:r>
      <w:r>
        <w:rPr>
          <w:rFonts w:asciiTheme="majorHAnsi" w:hAnsiTheme="majorHAnsi"/>
          <w:sz w:val="22"/>
          <w:szCs w:val="22"/>
        </w:rPr>
        <w:t xml:space="preserve"> </w:t>
      </w:r>
      <w:r w:rsidRPr="00670CF3">
        <w:rPr>
          <w:rFonts w:asciiTheme="majorHAnsi" w:hAnsiTheme="majorHAnsi"/>
          <w:sz w:val="22"/>
          <w:szCs w:val="22"/>
        </w:rPr>
        <w:t>It is further understood that restraint must be exercised in leasing facilities for purposes other than school functions, to the extent that such leasing shall not interfere with the school curriculum, program and standards. The Board may refuse the use of school facilities by outside entities if it determines the use in inadvisable.</w:t>
      </w:r>
    </w:p>
    <w:p w:rsidR="00670CF3" w:rsidRPr="00670CF3" w:rsidRDefault="00670CF3" w:rsidP="00D31ED8">
      <w:pPr>
        <w:ind w:left="-360" w:right="-360"/>
        <w:rPr>
          <w:rFonts w:asciiTheme="majorHAnsi" w:hAnsiTheme="majorHAnsi"/>
          <w:sz w:val="22"/>
          <w:szCs w:val="22"/>
        </w:rPr>
      </w:pPr>
    </w:p>
    <w:p w:rsidR="00670CF3" w:rsidRPr="00670CF3" w:rsidRDefault="00670CF3" w:rsidP="00D31ED8">
      <w:pPr>
        <w:ind w:left="-360" w:right="-360"/>
        <w:rPr>
          <w:rFonts w:asciiTheme="majorHAnsi" w:hAnsiTheme="majorHAnsi"/>
          <w:sz w:val="22"/>
          <w:szCs w:val="22"/>
        </w:rPr>
      </w:pPr>
      <w:r w:rsidRPr="00670CF3">
        <w:rPr>
          <w:rFonts w:asciiTheme="majorHAnsi" w:hAnsiTheme="majorHAnsi"/>
          <w:sz w:val="22"/>
          <w:szCs w:val="22"/>
        </w:rPr>
        <w:t>The Board authorizes the Administration to establish rules, guidelines, procedures and fees for the rental and use of school facilities for other than school purposes. The Board will review and approve the procedures as needed. The School Director and Business Manager shall administer the rules and guidelines and see that all entities follow established procedures.</w:t>
      </w:r>
    </w:p>
    <w:p w:rsidR="00C52F25" w:rsidRPr="00A75762" w:rsidRDefault="00C52F25" w:rsidP="00E01217">
      <w:pPr>
        <w:pStyle w:val="Heading2"/>
        <w:rPr>
          <w:i/>
        </w:rPr>
      </w:pPr>
      <w:bookmarkStart w:id="19" w:name="_Toc406567630"/>
      <w:bookmarkStart w:id="20" w:name="_Toc106438909"/>
      <w:bookmarkStart w:id="21" w:name="_Toc113785215"/>
      <w:bookmarkStart w:id="22" w:name="_Toc118610496"/>
      <w:r w:rsidRPr="00A75762">
        <w:t>Audit</w:t>
      </w:r>
      <w:bookmarkEnd w:id="19"/>
      <w:bookmarkEnd w:id="20"/>
      <w:bookmarkEnd w:id="21"/>
      <w:bookmarkEnd w:id="22"/>
      <w:r w:rsidRPr="00A75762">
        <w:t xml:space="preserve"> </w:t>
      </w:r>
    </w:p>
    <w:p w:rsidR="00C52F25" w:rsidRPr="00A75762" w:rsidRDefault="00C52F25" w:rsidP="00F846EF">
      <w:pPr>
        <w:ind w:left="-360" w:right="-360"/>
        <w:rPr>
          <w:rFonts w:asciiTheme="majorHAnsi" w:hAnsiTheme="majorHAnsi"/>
          <w:sz w:val="22"/>
          <w:szCs w:val="22"/>
        </w:rPr>
      </w:pPr>
    </w:p>
    <w:p w:rsidR="00EF5D9A" w:rsidRDefault="00C52F25" w:rsidP="00F846EF">
      <w:pPr>
        <w:tabs>
          <w:tab w:val="center" w:pos="4680"/>
        </w:tabs>
        <w:suppressAutoHyphens/>
        <w:ind w:left="-360" w:right="-360"/>
        <w:rPr>
          <w:rFonts w:asciiTheme="majorHAnsi" w:hAnsiTheme="majorHAnsi"/>
          <w:sz w:val="22"/>
          <w:szCs w:val="22"/>
        </w:rPr>
      </w:pPr>
      <w:r w:rsidRPr="00A75762">
        <w:rPr>
          <w:rFonts w:asciiTheme="majorHAnsi" w:hAnsiTheme="majorHAnsi"/>
          <w:sz w:val="22"/>
          <w:szCs w:val="22"/>
        </w:rPr>
        <w:tab/>
        <w:t>The Board contracts annually with a qualified independent certified public accounting firm to conduct a fiscal audit of the school’s financial records and statements</w:t>
      </w:r>
      <w:r w:rsidR="00495A63">
        <w:rPr>
          <w:rFonts w:asciiTheme="majorHAnsi" w:hAnsiTheme="majorHAnsi"/>
          <w:sz w:val="22"/>
          <w:szCs w:val="22"/>
        </w:rPr>
        <w:t>.  The audit is performed</w:t>
      </w:r>
      <w:r w:rsidRPr="00A75762">
        <w:rPr>
          <w:rFonts w:asciiTheme="majorHAnsi" w:hAnsiTheme="majorHAnsi"/>
          <w:sz w:val="22"/>
          <w:szCs w:val="22"/>
        </w:rPr>
        <w:t xml:space="preserve"> in accordance with auditing standards generally accepted in the United States of America, Government Auditing Standards issued by the Comptroller General of the United States, 2003 Revision (GAS) and, if applicable, the U.S Office of Management and Budget’s Circular A-87 and A-122.  The selected firm must be familiar with these standards and related state regulations in order to properly conduct the fiscal audit.</w:t>
      </w:r>
    </w:p>
    <w:p w:rsidR="00103217" w:rsidRDefault="00103217" w:rsidP="00E01217">
      <w:pPr>
        <w:pStyle w:val="Heading2"/>
      </w:pPr>
    </w:p>
    <w:p w:rsidR="00C52F25" w:rsidRPr="00A75762" w:rsidRDefault="00C52F25" w:rsidP="00E01217">
      <w:pPr>
        <w:pStyle w:val="Heading2"/>
        <w:rPr>
          <w:i/>
        </w:rPr>
      </w:pPr>
      <w:r w:rsidRPr="00A75762">
        <w:t>Audit Committee</w:t>
      </w:r>
    </w:p>
    <w:p w:rsidR="00C52F25" w:rsidRPr="00A75762" w:rsidRDefault="00C52F25" w:rsidP="00F846EF">
      <w:pPr>
        <w:ind w:left="-360" w:right="-360"/>
        <w:rPr>
          <w:rFonts w:asciiTheme="majorHAnsi" w:hAnsiTheme="majorHAnsi"/>
          <w:sz w:val="22"/>
          <w:szCs w:val="22"/>
        </w:rPr>
      </w:pPr>
    </w:p>
    <w:p w:rsidR="00C52F25" w:rsidRPr="00414280" w:rsidRDefault="00C52F25" w:rsidP="00F846EF">
      <w:pPr>
        <w:tabs>
          <w:tab w:val="center" w:pos="4680"/>
        </w:tabs>
        <w:suppressAutoHyphens/>
        <w:ind w:left="-360" w:right="-360"/>
        <w:rPr>
          <w:rFonts w:asciiTheme="majorHAnsi" w:hAnsiTheme="majorHAnsi"/>
          <w:sz w:val="22"/>
          <w:szCs w:val="22"/>
        </w:rPr>
      </w:pPr>
      <w:r w:rsidRPr="00414280">
        <w:rPr>
          <w:rFonts w:asciiTheme="majorHAnsi" w:hAnsiTheme="majorHAnsi"/>
          <w:sz w:val="22"/>
          <w:szCs w:val="22"/>
        </w:rPr>
        <w:t>The Board shall establish an audit committee</w:t>
      </w:r>
      <w:r w:rsidR="00605E3E">
        <w:rPr>
          <w:rFonts w:asciiTheme="majorHAnsi" w:hAnsiTheme="majorHAnsi"/>
          <w:sz w:val="22"/>
          <w:szCs w:val="22"/>
        </w:rPr>
        <w:t xml:space="preserve"> per Administrative Rule R277-113</w:t>
      </w:r>
      <w:r w:rsidRPr="00414280">
        <w:rPr>
          <w:rFonts w:asciiTheme="majorHAnsi" w:hAnsiTheme="majorHAnsi"/>
          <w:sz w:val="22"/>
          <w:szCs w:val="22"/>
        </w:rPr>
        <w:t>, comprised exclusively of Board members, which shall:</w:t>
      </w:r>
    </w:p>
    <w:p w:rsidR="00C52F25" w:rsidRPr="00414280" w:rsidRDefault="00C52F25" w:rsidP="005D5D23">
      <w:pPr>
        <w:tabs>
          <w:tab w:val="center" w:pos="4680"/>
        </w:tabs>
        <w:suppressAutoHyphens/>
        <w:ind w:left="-180" w:right="-360"/>
        <w:rPr>
          <w:rFonts w:asciiTheme="majorHAnsi" w:hAnsiTheme="majorHAnsi"/>
          <w:sz w:val="22"/>
          <w:szCs w:val="22"/>
        </w:rPr>
      </w:pPr>
    </w:p>
    <w:p w:rsidR="00495A63" w:rsidRDefault="000D404F" w:rsidP="00DE1987">
      <w:pPr>
        <w:pStyle w:val="ListParagraph"/>
        <w:numPr>
          <w:ilvl w:val="0"/>
          <w:numId w:val="3"/>
        </w:numPr>
        <w:suppressAutoHyphens/>
        <w:autoSpaceDE w:val="0"/>
        <w:autoSpaceDN w:val="0"/>
        <w:adjustRightInd w:val="0"/>
        <w:ind w:right="720"/>
        <w:rPr>
          <w:rFonts w:asciiTheme="majorHAnsi" w:hAnsiTheme="majorHAnsi"/>
          <w:sz w:val="22"/>
          <w:szCs w:val="22"/>
        </w:rPr>
      </w:pPr>
      <w:r>
        <w:rPr>
          <w:rFonts w:asciiTheme="majorHAnsi" w:hAnsiTheme="majorHAnsi"/>
          <w:sz w:val="22"/>
          <w:szCs w:val="22"/>
        </w:rPr>
        <w:t>S</w:t>
      </w:r>
      <w:r w:rsidR="00D37EFE">
        <w:rPr>
          <w:rFonts w:asciiTheme="majorHAnsi" w:hAnsiTheme="majorHAnsi"/>
          <w:sz w:val="22"/>
          <w:szCs w:val="22"/>
        </w:rPr>
        <w:t xml:space="preserve">eek to </w:t>
      </w:r>
      <w:r w:rsidR="00495A63">
        <w:rPr>
          <w:rFonts w:asciiTheme="majorHAnsi" w:hAnsiTheme="majorHAnsi"/>
          <w:sz w:val="22"/>
          <w:szCs w:val="22"/>
        </w:rPr>
        <w:t>understand its role</w:t>
      </w:r>
      <w:r w:rsidR="00D37EFE">
        <w:rPr>
          <w:rFonts w:asciiTheme="majorHAnsi" w:hAnsiTheme="majorHAnsi"/>
          <w:sz w:val="22"/>
          <w:szCs w:val="22"/>
        </w:rPr>
        <w:t xml:space="preserve"> and duties</w:t>
      </w:r>
      <w:r w:rsidR="00495A63">
        <w:rPr>
          <w:rFonts w:asciiTheme="majorHAnsi" w:hAnsiTheme="majorHAnsi"/>
          <w:sz w:val="22"/>
          <w:szCs w:val="22"/>
        </w:rPr>
        <w:t xml:space="preserve"> as outlined in the </w:t>
      </w:r>
      <w:r w:rsidR="00D37EFE">
        <w:rPr>
          <w:rFonts w:asciiTheme="majorHAnsi" w:hAnsiTheme="majorHAnsi"/>
          <w:sz w:val="22"/>
          <w:szCs w:val="22"/>
        </w:rPr>
        <w:t xml:space="preserve">GFOA </w:t>
      </w:r>
      <w:r w:rsidR="00495A63">
        <w:rPr>
          <w:rFonts w:asciiTheme="majorHAnsi" w:hAnsiTheme="majorHAnsi"/>
          <w:sz w:val="22"/>
          <w:szCs w:val="22"/>
        </w:rPr>
        <w:t>Audit Committee</w:t>
      </w:r>
      <w:r w:rsidR="00D37EFE">
        <w:rPr>
          <w:rFonts w:asciiTheme="majorHAnsi" w:hAnsiTheme="majorHAnsi"/>
          <w:sz w:val="22"/>
          <w:szCs w:val="22"/>
        </w:rPr>
        <w:t>s</w:t>
      </w:r>
      <w:r w:rsidR="00495A63">
        <w:rPr>
          <w:rFonts w:asciiTheme="majorHAnsi" w:hAnsiTheme="majorHAnsi"/>
          <w:sz w:val="22"/>
          <w:szCs w:val="22"/>
        </w:rPr>
        <w:t xml:space="preserve"> guide;</w:t>
      </w:r>
    </w:p>
    <w:p w:rsidR="00DE1987" w:rsidRPr="00DE1987" w:rsidRDefault="00DE1987" w:rsidP="00DE1987">
      <w:pPr>
        <w:pStyle w:val="ListParagraph"/>
        <w:numPr>
          <w:ilvl w:val="0"/>
          <w:numId w:val="3"/>
        </w:numPr>
        <w:tabs>
          <w:tab w:val="center" w:pos="4680"/>
        </w:tabs>
        <w:suppressAutoHyphens/>
        <w:ind w:right="720"/>
        <w:rPr>
          <w:rFonts w:asciiTheme="majorHAnsi" w:hAnsiTheme="majorHAnsi"/>
          <w:sz w:val="22"/>
          <w:szCs w:val="22"/>
        </w:rPr>
      </w:pPr>
      <w:r>
        <w:rPr>
          <w:rFonts w:asciiTheme="majorHAnsi" w:hAnsiTheme="majorHAnsi"/>
          <w:sz w:val="22"/>
          <w:szCs w:val="22"/>
        </w:rPr>
        <w:t>R</w:t>
      </w:r>
      <w:r w:rsidRPr="00DE1987">
        <w:rPr>
          <w:rFonts w:asciiTheme="majorHAnsi" w:hAnsiTheme="majorHAnsi"/>
          <w:sz w:val="22"/>
          <w:szCs w:val="22"/>
        </w:rPr>
        <w:t xml:space="preserve">eview, audit and initial original bank statements and account reconciliations from the accounting system </w:t>
      </w:r>
      <w:r>
        <w:rPr>
          <w:rFonts w:asciiTheme="majorHAnsi" w:hAnsiTheme="majorHAnsi"/>
          <w:sz w:val="22"/>
          <w:szCs w:val="22"/>
        </w:rPr>
        <w:t>for each period reconciled;</w:t>
      </w:r>
    </w:p>
    <w:p w:rsidR="00414280" w:rsidRDefault="000D404F" w:rsidP="00DE1987">
      <w:pPr>
        <w:pStyle w:val="ListParagraph"/>
        <w:numPr>
          <w:ilvl w:val="0"/>
          <w:numId w:val="3"/>
        </w:numPr>
        <w:suppressAutoHyphens/>
        <w:autoSpaceDE w:val="0"/>
        <w:autoSpaceDN w:val="0"/>
        <w:adjustRightInd w:val="0"/>
        <w:ind w:right="720"/>
        <w:rPr>
          <w:rFonts w:asciiTheme="majorHAnsi" w:hAnsiTheme="majorHAnsi"/>
          <w:sz w:val="22"/>
          <w:szCs w:val="22"/>
        </w:rPr>
      </w:pPr>
      <w:r>
        <w:rPr>
          <w:rFonts w:asciiTheme="majorHAnsi" w:hAnsiTheme="majorHAnsi"/>
          <w:sz w:val="22"/>
          <w:szCs w:val="22"/>
        </w:rPr>
        <w:t>R</w:t>
      </w:r>
      <w:r w:rsidR="00414280" w:rsidRPr="00414280">
        <w:rPr>
          <w:rFonts w:asciiTheme="majorHAnsi" w:hAnsiTheme="majorHAnsi"/>
          <w:sz w:val="22"/>
          <w:szCs w:val="22"/>
        </w:rPr>
        <w:t>eview, in a public meeting, audit reports provided to the Committee directly by outside firms;</w:t>
      </w:r>
    </w:p>
    <w:p w:rsidR="00DE1987" w:rsidRPr="00414280" w:rsidRDefault="00DE1987" w:rsidP="00DE1987">
      <w:pPr>
        <w:pStyle w:val="ListParagraph"/>
        <w:numPr>
          <w:ilvl w:val="0"/>
          <w:numId w:val="3"/>
        </w:numPr>
        <w:suppressAutoHyphens/>
        <w:autoSpaceDE w:val="0"/>
        <w:autoSpaceDN w:val="0"/>
        <w:adjustRightInd w:val="0"/>
        <w:ind w:right="720"/>
        <w:rPr>
          <w:rFonts w:asciiTheme="majorHAnsi" w:hAnsiTheme="majorHAnsi"/>
          <w:sz w:val="22"/>
          <w:szCs w:val="22"/>
        </w:rPr>
      </w:pPr>
      <w:r>
        <w:rPr>
          <w:rFonts w:asciiTheme="majorHAnsi" w:hAnsiTheme="majorHAnsi"/>
          <w:sz w:val="22"/>
          <w:szCs w:val="22"/>
        </w:rPr>
        <w:t>Review the school’s risk assessment processes and procedures to ensure adequate internal controls are maintained;</w:t>
      </w:r>
    </w:p>
    <w:p w:rsidR="00414280" w:rsidRPr="00414280" w:rsidRDefault="000D404F" w:rsidP="00DE1987">
      <w:pPr>
        <w:pStyle w:val="ListParagraph"/>
        <w:numPr>
          <w:ilvl w:val="0"/>
          <w:numId w:val="3"/>
        </w:numPr>
        <w:suppressAutoHyphens/>
        <w:autoSpaceDE w:val="0"/>
        <w:autoSpaceDN w:val="0"/>
        <w:adjustRightInd w:val="0"/>
        <w:ind w:right="720"/>
        <w:rPr>
          <w:rFonts w:asciiTheme="majorHAnsi" w:hAnsiTheme="majorHAnsi"/>
          <w:sz w:val="22"/>
          <w:szCs w:val="22"/>
        </w:rPr>
      </w:pPr>
      <w:r>
        <w:rPr>
          <w:rFonts w:asciiTheme="majorHAnsi" w:hAnsiTheme="majorHAnsi"/>
          <w:sz w:val="22"/>
          <w:szCs w:val="22"/>
        </w:rPr>
        <w:t>E</w:t>
      </w:r>
      <w:r w:rsidR="00414280" w:rsidRPr="00414280">
        <w:rPr>
          <w:rFonts w:asciiTheme="majorHAnsi" w:hAnsiTheme="majorHAnsi"/>
          <w:sz w:val="22"/>
          <w:szCs w:val="22"/>
        </w:rPr>
        <w:t>nsure timely resolution of matters reported by internal audits or by outside firms;</w:t>
      </w:r>
    </w:p>
    <w:p w:rsidR="00414280" w:rsidRPr="00414280" w:rsidRDefault="000D404F" w:rsidP="00DE1987">
      <w:pPr>
        <w:pStyle w:val="ListParagraph"/>
        <w:numPr>
          <w:ilvl w:val="0"/>
          <w:numId w:val="3"/>
        </w:numPr>
        <w:suppressAutoHyphens/>
        <w:autoSpaceDE w:val="0"/>
        <w:autoSpaceDN w:val="0"/>
        <w:adjustRightInd w:val="0"/>
        <w:ind w:right="720"/>
        <w:rPr>
          <w:rFonts w:asciiTheme="majorHAnsi" w:hAnsiTheme="majorHAnsi"/>
          <w:sz w:val="22"/>
          <w:szCs w:val="22"/>
        </w:rPr>
      </w:pPr>
      <w:r>
        <w:rPr>
          <w:rFonts w:asciiTheme="majorHAnsi" w:hAnsiTheme="majorHAnsi"/>
          <w:sz w:val="22"/>
          <w:szCs w:val="22"/>
        </w:rPr>
        <w:t>E</w:t>
      </w:r>
      <w:r w:rsidR="00414280" w:rsidRPr="00414280">
        <w:rPr>
          <w:rFonts w:asciiTheme="majorHAnsi" w:hAnsiTheme="majorHAnsi"/>
          <w:sz w:val="22"/>
          <w:szCs w:val="22"/>
        </w:rPr>
        <w:t>nsure that outside firms are selected through a competitive-bid process;</w:t>
      </w:r>
    </w:p>
    <w:p w:rsidR="00C52F25" w:rsidRPr="00A75762" w:rsidRDefault="000D404F" w:rsidP="00DE1987">
      <w:pPr>
        <w:pStyle w:val="ListParagraph"/>
        <w:numPr>
          <w:ilvl w:val="0"/>
          <w:numId w:val="3"/>
        </w:numPr>
        <w:suppressAutoHyphens/>
        <w:autoSpaceDE w:val="0"/>
        <w:autoSpaceDN w:val="0"/>
        <w:adjustRightInd w:val="0"/>
        <w:ind w:right="720"/>
        <w:rPr>
          <w:rFonts w:asciiTheme="majorHAnsi" w:hAnsiTheme="majorHAnsi"/>
          <w:sz w:val="22"/>
          <w:szCs w:val="22"/>
        </w:rPr>
      </w:pPr>
      <w:r>
        <w:rPr>
          <w:rFonts w:asciiTheme="majorHAnsi" w:hAnsiTheme="majorHAnsi"/>
          <w:sz w:val="22"/>
          <w:szCs w:val="22"/>
        </w:rPr>
        <w:t>B</w:t>
      </w:r>
      <w:r w:rsidR="00C52F25" w:rsidRPr="00414280">
        <w:rPr>
          <w:rFonts w:asciiTheme="majorHAnsi" w:hAnsiTheme="majorHAnsi"/>
          <w:sz w:val="22"/>
          <w:szCs w:val="22"/>
        </w:rPr>
        <w:t>e responsible for the appointment, compensation, retention, and oversight of the work of any independent accountants engaged for the purpose of preparing or issuing</w:t>
      </w:r>
      <w:r w:rsidR="00C52F25" w:rsidRPr="00A75762">
        <w:rPr>
          <w:rFonts w:asciiTheme="majorHAnsi" w:hAnsiTheme="majorHAnsi"/>
          <w:sz w:val="22"/>
          <w:szCs w:val="22"/>
        </w:rPr>
        <w:t xml:space="preserve"> an independent audit report or performing other independent audit, review, or attest services;</w:t>
      </w:r>
    </w:p>
    <w:p w:rsidR="00C52F25" w:rsidRPr="00A75762" w:rsidRDefault="000D404F" w:rsidP="00DE1987">
      <w:pPr>
        <w:pStyle w:val="ListParagraph"/>
        <w:numPr>
          <w:ilvl w:val="0"/>
          <w:numId w:val="3"/>
        </w:numPr>
        <w:suppressAutoHyphens/>
        <w:autoSpaceDE w:val="0"/>
        <w:autoSpaceDN w:val="0"/>
        <w:adjustRightInd w:val="0"/>
        <w:ind w:right="720"/>
        <w:rPr>
          <w:rFonts w:asciiTheme="majorHAnsi" w:hAnsiTheme="majorHAnsi"/>
          <w:sz w:val="22"/>
          <w:szCs w:val="22"/>
        </w:rPr>
      </w:pPr>
      <w:r>
        <w:rPr>
          <w:rFonts w:asciiTheme="majorHAnsi" w:hAnsiTheme="majorHAnsi"/>
          <w:sz w:val="22"/>
          <w:szCs w:val="22"/>
        </w:rPr>
        <w:t>P</w:t>
      </w:r>
      <w:r w:rsidR="00C52F25" w:rsidRPr="00A75762">
        <w:rPr>
          <w:rFonts w:asciiTheme="majorHAnsi" w:hAnsiTheme="majorHAnsi"/>
          <w:sz w:val="22"/>
          <w:szCs w:val="22"/>
        </w:rPr>
        <w:t>eriodically review this policy, no less than once every five years, to assess its continued adequacy;</w:t>
      </w:r>
    </w:p>
    <w:p w:rsidR="00351E5C" w:rsidRPr="00A75762" w:rsidRDefault="000D404F" w:rsidP="006C0B05">
      <w:pPr>
        <w:pStyle w:val="ListParagraph"/>
        <w:numPr>
          <w:ilvl w:val="0"/>
          <w:numId w:val="3"/>
        </w:numPr>
        <w:suppressAutoHyphens/>
        <w:autoSpaceDE w:val="0"/>
        <w:autoSpaceDN w:val="0"/>
        <w:adjustRightInd w:val="0"/>
        <w:ind w:right="720"/>
        <w:rPr>
          <w:rFonts w:asciiTheme="majorHAnsi" w:hAnsiTheme="majorHAnsi"/>
          <w:sz w:val="22"/>
          <w:szCs w:val="22"/>
        </w:rPr>
      </w:pPr>
      <w:r>
        <w:rPr>
          <w:rFonts w:asciiTheme="majorHAnsi" w:hAnsiTheme="majorHAnsi"/>
          <w:sz w:val="22"/>
          <w:szCs w:val="22"/>
        </w:rPr>
        <w:t>P</w:t>
      </w:r>
      <w:r w:rsidR="00C52F25" w:rsidRPr="00A75762">
        <w:rPr>
          <w:rFonts w:asciiTheme="majorHAnsi" w:hAnsiTheme="majorHAnsi"/>
          <w:sz w:val="22"/>
          <w:szCs w:val="22"/>
        </w:rPr>
        <w:t>ossess knowledge of and experience in finance, auditing, or accounting if possible;</w:t>
      </w:r>
      <w:r w:rsidR="00FD7908" w:rsidRPr="00A75762">
        <w:rPr>
          <w:rFonts w:asciiTheme="majorHAnsi" w:hAnsiTheme="majorHAnsi"/>
          <w:sz w:val="22"/>
          <w:szCs w:val="22"/>
        </w:rPr>
        <w:t xml:space="preserve"> </w:t>
      </w:r>
    </w:p>
    <w:p w:rsidR="00FD7908" w:rsidRPr="00A75762" w:rsidRDefault="000D404F" w:rsidP="006C0B05">
      <w:pPr>
        <w:pStyle w:val="ListParagraph"/>
        <w:numPr>
          <w:ilvl w:val="0"/>
          <w:numId w:val="3"/>
        </w:numPr>
        <w:suppressAutoHyphens/>
        <w:autoSpaceDE w:val="0"/>
        <w:autoSpaceDN w:val="0"/>
        <w:adjustRightInd w:val="0"/>
        <w:ind w:right="720"/>
        <w:rPr>
          <w:rFonts w:asciiTheme="majorHAnsi" w:hAnsiTheme="majorHAnsi"/>
          <w:sz w:val="22"/>
          <w:szCs w:val="22"/>
        </w:rPr>
      </w:pPr>
      <w:r>
        <w:rPr>
          <w:rFonts w:asciiTheme="majorHAnsi" w:hAnsiTheme="majorHAnsi"/>
          <w:sz w:val="22"/>
          <w:szCs w:val="22"/>
        </w:rPr>
        <w:t>R</w:t>
      </w:r>
      <w:r w:rsidR="00C52F25" w:rsidRPr="00A75762">
        <w:rPr>
          <w:rFonts w:asciiTheme="majorHAnsi" w:hAnsiTheme="majorHAnsi"/>
          <w:sz w:val="22"/>
          <w:szCs w:val="22"/>
        </w:rPr>
        <w:t>eview the annual audit, and any other work performed by a contracted auditor, prior to its submission to any outside party or authority, and report to the Board that it has discussed the financial statements with management, with the independent auditors in private, and privately among committee members, and believes that they are fairly presented, to the extent such a determination can be made solely on the basis of such conversations.</w:t>
      </w:r>
    </w:p>
    <w:p w:rsidR="00FD7908" w:rsidRPr="00A75762" w:rsidRDefault="00FD7908" w:rsidP="00E01217">
      <w:pPr>
        <w:pStyle w:val="Heading2"/>
      </w:pPr>
    </w:p>
    <w:p w:rsidR="00FD7908" w:rsidRPr="00E01217" w:rsidRDefault="002A34DC" w:rsidP="00E01217">
      <w:pPr>
        <w:ind w:left="-360"/>
        <w:rPr>
          <w:rFonts w:asciiTheme="majorHAnsi" w:hAnsiTheme="majorHAnsi"/>
          <w:b/>
          <w:sz w:val="22"/>
          <w:szCs w:val="22"/>
        </w:rPr>
      </w:pPr>
      <w:r w:rsidRPr="00E01217">
        <w:rPr>
          <w:rFonts w:asciiTheme="majorHAnsi" w:hAnsiTheme="majorHAnsi"/>
          <w:b/>
          <w:sz w:val="22"/>
          <w:szCs w:val="22"/>
        </w:rPr>
        <w:t>Insurance and Bonding</w:t>
      </w:r>
    </w:p>
    <w:p w:rsidR="00FD7908" w:rsidRPr="00E01217" w:rsidRDefault="00FD7908" w:rsidP="00E01217">
      <w:pPr>
        <w:ind w:left="-360"/>
        <w:rPr>
          <w:rFonts w:asciiTheme="majorHAnsi" w:hAnsiTheme="majorHAnsi"/>
          <w:sz w:val="22"/>
          <w:szCs w:val="22"/>
        </w:rPr>
      </w:pPr>
    </w:p>
    <w:p w:rsidR="002A34DC" w:rsidRPr="00E01217" w:rsidRDefault="002A34DC" w:rsidP="00E01217">
      <w:pPr>
        <w:ind w:left="-360"/>
        <w:rPr>
          <w:rFonts w:asciiTheme="majorHAnsi" w:hAnsiTheme="majorHAnsi"/>
          <w:sz w:val="22"/>
          <w:szCs w:val="22"/>
        </w:rPr>
      </w:pPr>
      <w:r w:rsidRPr="00E01217">
        <w:rPr>
          <w:rFonts w:asciiTheme="majorHAnsi" w:hAnsiTheme="majorHAnsi"/>
          <w:sz w:val="22"/>
          <w:szCs w:val="22"/>
        </w:rPr>
        <w:t>The school maintains minimum levels of coverage, as deemed appropriate by the Board, for the follow</w:t>
      </w:r>
      <w:r w:rsidR="00605E3E" w:rsidRPr="00E01217">
        <w:rPr>
          <w:rFonts w:asciiTheme="majorHAnsi" w:hAnsiTheme="majorHAnsi"/>
          <w:sz w:val="22"/>
          <w:szCs w:val="22"/>
        </w:rPr>
        <w:t>ing</w:t>
      </w:r>
      <w:r w:rsidRPr="00E01217">
        <w:rPr>
          <w:rFonts w:asciiTheme="majorHAnsi" w:hAnsiTheme="majorHAnsi"/>
          <w:sz w:val="22"/>
          <w:szCs w:val="22"/>
        </w:rPr>
        <w:t xml:space="preserve"> policies:</w:t>
      </w:r>
    </w:p>
    <w:p w:rsidR="00FD7908" w:rsidRPr="00E01217" w:rsidRDefault="00FD7908" w:rsidP="00E01217">
      <w:pPr>
        <w:ind w:left="-360"/>
        <w:rPr>
          <w:rFonts w:asciiTheme="majorHAnsi" w:hAnsiTheme="majorHAnsi"/>
          <w:sz w:val="22"/>
          <w:szCs w:val="22"/>
        </w:rPr>
      </w:pPr>
    </w:p>
    <w:p w:rsidR="002A34DC" w:rsidRPr="00A75762" w:rsidRDefault="002A34DC" w:rsidP="00D37EFE">
      <w:pPr>
        <w:pStyle w:val="Header"/>
        <w:numPr>
          <w:ilvl w:val="0"/>
          <w:numId w:val="9"/>
        </w:numPr>
        <w:tabs>
          <w:tab w:val="clear" w:pos="4320"/>
          <w:tab w:val="clear" w:pos="8640"/>
          <w:tab w:val="left" w:pos="-1440"/>
          <w:tab w:val="left" w:pos="5760"/>
        </w:tabs>
        <w:suppressAutoHyphens/>
        <w:ind w:right="-360"/>
        <w:rPr>
          <w:rFonts w:asciiTheme="majorHAnsi" w:hAnsiTheme="majorHAnsi"/>
          <w:sz w:val="22"/>
          <w:szCs w:val="22"/>
        </w:rPr>
      </w:pPr>
      <w:r w:rsidRPr="00A75762">
        <w:rPr>
          <w:rFonts w:asciiTheme="majorHAnsi" w:hAnsiTheme="majorHAnsi"/>
          <w:sz w:val="22"/>
          <w:szCs w:val="22"/>
        </w:rPr>
        <w:t>General liability (earthquake coverage not included without express inclusion)</w:t>
      </w:r>
      <w:r w:rsidRPr="00A75762">
        <w:rPr>
          <w:rFonts w:asciiTheme="majorHAnsi" w:hAnsiTheme="majorHAnsi"/>
          <w:sz w:val="22"/>
          <w:szCs w:val="22"/>
        </w:rPr>
        <w:tab/>
      </w:r>
    </w:p>
    <w:p w:rsidR="00D37EFE" w:rsidRDefault="002A34DC" w:rsidP="00D37EFE">
      <w:pPr>
        <w:pStyle w:val="ListParagraph"/>
        <w:numPr>
          <w:ilvl w:val="0"/>
          <w:numId w:val="9"/>
        </w:numPr>
        <w:tabs>
          <w:tab w:val="left" w:pos="-1440"/>
          <w:tab w:val="left" w:pos="5760"/>
        </w:tabs>
        <w:suppressAutoHyphens/>
        <w:ind w:right="-360"/>
        <w:rPr>
          <w:rFonts w:asciiTheme="majorHAnsi" w:hAnsiTheme="majorHAnsi"/>
          <w:sz w:val="22"/>
          <w:szCs w:val="22"/>
        </w:rPr>
      </w:pPr>
      <w:r w:rsidRPr="00A75762">
        <w:rPr>
          <w:rFonts w:asciiTheme="majorHAnsi" w:hAnsiTheme="majorHAnsi"/>
          <w:sz w:val="22"/>
          <w:szCs w:val="22"/>
        </w:rPr>
        <w:t>Business &amp; personal property</w:t>
      </w:r>
    </w:p>
    <w:p w:rsidR="002A34DC" w:rsidRPr="00A75762" w:rsidRDefault="00D37EFE" w:rsidP="00D37EFE">
      <w:pPr>
        <w:pStyle w:val="ListParagraph"/>
        <w:numPr>
          <w:ilvl w:val="0"/>
          <w:numId w:val="9"/>
        </w:numPr>
        <w:tabs>
          <w:tab w:val="left" w:pos="-1440"/>
          <w:tab w:val="left" w:pos="5760"/>
        </w:tabs>
        <w:suppressAutoHyphens/>
        <w:ind w:right="-360"/>
        <w:rPr>
          <w:rFonts w:asciiTheme="majorHAnsi" w:hAnsiTheme="majorHAnsi"/>
          <w:sz w:val="22"/>
          <w:szCs w:val="22"/>
        </w:rPr>
      </w:pPr>
      <w:r>
        <w:rPr>
          <w:rFonts w:asciiTheme="majorHAnsi" w:hAnsiTheme="majorHAnsi"/>
          <w:sz w:val="22"/>
          <w:szCs w:val="22"/>
        </w:rPr>
        <w:t>Automobile insurance (as necessary)</w:t>
      </w:r>
      <w:r w:rsidR="002A34DC" w:rsidRPr="00A75762">
        <w:rPr>
          <w:rFonts w:asciiTheme="majorHAnsi" w:hAnsiTheme="majorHAnsi"/>
          <w:sz w:val="22"/>
          <w:szCs w:val="22"/>
        </w:rPr>
        <w:tab/>
      </w:r>
    </w:p>
    <w:p w:rsidR="002A34DC" w:rsidRPr="00A75762" w:rsidRDefault="002A34DC" w:rsidP="00D37EFE">
      <w:pPr>
        <w:pStyle w:val="ListParagraph"/>
        <w:numPr>
          <w:ilvl w:val="0"/>
          <w:numId w:val="9"/>
        </w:numPr>
        <w:tabs>
          <w:tab w:val="left" w:pos="-1440"/>
          <w:tab w:val="left" w:pos="5760"/>
        </w:tabs>
        <w:suppressAutoHyphens/>
        <w:ind w:right="-360"/>
        <w:rPr>
          <w:rFonts w:asciiTheme="majorHAnsi" w:hAnsiTheme="majorHAnsi"/>
          <w:sz w:val="22"/>
          <w:szCs w:val="22"/>
        </w:rPr>
      </w:pPr>
      <w:r w:rsidRPr="00A75762">
        <w:rPr>
          <w:rFonts w:asciiTheme="majorHAnsi" w:hAnsiTheme="majorHAnsi"/>
          <w:sz w:val="22"/>
          <w:szCs w:val="22"/>
        </w:rPr>
        <w:t>Workers' compensation</w:t>
      </w:r>
    </w:p>
    <w:p w:rsidR="002A34DC" w:rsidRPr="00A75762" w:rsidRDefault="002A34DC" w:rsidP="00D37EFE">
      <w:pPr>
        <w:numPr>
          <w:ilvl w:val="0"/>
          <w:numId w:val="9"/>
        </w:numPr>
        <w:tabs>
          <w:tab w:val="left" w:pos="-1440"/>
          <w:tab w:val="left" w:pos="5760"/>
        </w:tabs>
        <w:suppressAutoHyphens/>
        <w:ind w:right="-360"/>
        <w:rPr>
          <w:rFonts w:asciiTheme="majorHAnsi" w:hAnsiTheme="majorHAnsi"/>
          <w:sz w:val="22"/>
          <w:szCs w:val="22"/>
        </w:rPr>
      </w:pPr>
      <w:r w:rsidRPr="00A75762">
        <w:rPr>
          <w:rFonts w:asciiTheme="majorHAnsi" w:hAnsiTheme="majorHAnsi"/>
          <w:sz w:val="22"/>
          <w:szCs w:val="22"/>
        </w:rPr>
        <w:t>Unemployment (tax)</w:t>
      </w:r>
    </w:p>
    <w:p w:rsidR="002A34DC" w:rsidRPr="00A75762" w:rsidRDefault="002A34DC" w:rsidP="00D37EFE">
      <w:pPr>
        <w:numPr>
          <w:ilvl w:val="0"/>
          <w:numId w:val="9"/>
        </w:numPr>
        <w:tabs>
          <w:tab w:val="left" w:pos="-1440"/>
          <w:tab w:val="left" w:pos="5760"/>
        </w:tabs>
        <w:suppressAutoHyphens/>
        <w:ind w:right="-360"/>
        <w:rPr>
          <w:rFonts w:asciiTheme="majorHAnsi" w:hAnsiTheme="majorHAnsi"/>
          <w:sz w:val="22"/>
          <w:szCs w:val="22"/>
        </w:rPr>
      </w:pPr>
      <w:r w:rsidRPr="00A75762">
        <w:rPr>
          <w:rFonts w:asciiTheme="majorHAnsi" w:hAnsiTheme="majorHAnsi"/>
          <w:sz w:val="22"/>
          <w:szCs w:val="22"/>
        </w:rPr>
        <w:t>Directors and Officers</w:t>
      </w:r>
    </w:p>
    <w:p w:rsidR="002A34DC" w:rsidRPr="00A75762" w:rsidRDefault="002A34DC" w:rsidP="00D37EFE">
      <w:pPr>
        <w:numPr>
          <w:ilvl w:val="0"/>
          <w:numId w:val="9"/>
        </w:numPr>
        <w:tabs>
          <w:tab w:val="left" w:pos="-1440"/>
          <w:tab w:val="left" w:pos="5760"/>
        </w:tabs>
        <w:suppressAutoHyphens/>
        <w:ind w:right="-360"/>
        <w:rPr>
          <w:rFonts w:asciiTheme="majorHAnsi" w:hAnsiTheme="majorHAnsi"/>
          <w:sz w:val="22"/>
          <w:szCs w:val="22"/>
        </w:rPr>
      </w:pPr>
      <w:r w:rsidRPr="00A75762">
        <w:rPr>
          <w:rFonts w:asciiTheme="majorHAnsi" w:hAnsiTheme="majorHAnsi"/>
          <w:sz w:val="22"/>
          <w:szCs w:val="22"/>
        </w:rPr>
        <w:t>Errors &amp; Omissions/Professional Liability</w:t>
      </w:r>
    </w:p>
    <w:p w:rsidR="002A34DC" w:rsidRPr="00A75762" w:rsidRDefault="002A34DC" w:rsidP="00D37EFE">
      <w:pPr>
        <w:numPr>
          <w:ilvl w:val="0"/>
          <w:numId w:val="9"/>
        </w:numPr>
        <w:tabs>
          <w:tab w:val="left" w:pos="-1440"/>
          <w:tab w:val="left" w:pos="5760"/>
        </w:tabs>
        <w:suppressAutoHyphens/>
        <w:ind w:right="-360"/>
        <w:rPr>
          <w:rFonts w:asciiTheme="majorHAnsi" w:hAnsiTheme="majorHAnsi"/>
          <w:sz w:val="22"/>
          <w:szCs w:val="22"/>
        </w:rPr>
      </w:pPr>
      <w:r w:rsidRPr="00A75762">
        <w:rPr>
          <w:rFonts w:asciiTheme="majorHAnsi" w:hAnsiTheme="majorHAnsi"/>
          <w:sz w:val="22"/>
          <w:szCs w:val="22"/>
        </w:rPr>
        <w:t>Employment Practices Liability Insurance</w:t>
      </w:r>
    </w:p>
    <w:p w:rsidR="002A34DC" w:rsidRPr="00A75762" w:rsidRDefault="002A34DC" w:rsidP="00D37EFE">
      <w:pPr>
        <w:numPr>
          <w:ilvl w:val="0"/>
          <w:numId w:val="9"/>
        </w:numPr>
        <w:tabs>
          <w:tab w:val="left" w:pos="-1440"/>
          <w:tab w:val="left" w:pos="5760"/>
        </w:tabs>
        <w:suppressAutoHyphens/>
        <w:ind w:right="-360"/>
        <w:rPr>
          <w:rFonts w:asciiTheme="majorHAnsi" w:hAnsiTheme="majorHAnsi"/>
          <w:sz w:val="22"/>
          <w:szCs w:val="22"/>
        </w:rPr>
      </w:pPr>
      <w:r w:rsidRPr="00A75762">
        <w:rPr>
          <w:rFonts w:asciiTheme="majorHAnsi" w:hAnsiTheme="majorHAnsi"/>
          <w:sz w:val="22"/>
          <w:szCs w:val="22"/>
        </w:rPr>
        <w:t xml:space="preserve">Treasurers’ </w:t>
      </w:r>
      <w:r w:rsidR="007B5F46">
        <w:rPr>
          <w:rFonts w:asciiTheme="majorHAnsi" w:hAnsiTheme="majorHAnsi"/>
          <w:sz w:val="22"/>
          <w:szCs w:val="22"/>
        </w:rPr>
        <w:t xml:space="preserve">(fidelity) </w:t>
      </w:r>
      <w:r w:rsidRPr="00A75762">
        <w:rPr>
          <w:rFonts w:asciiTheme="majorHAnsi" w:hAnsiTheme="majorHAnsi"/>
          <w:sz w:val="22"/>
          <w:szCs w:val="22"/>
        </w:rPr>
        <w:t>Bond</w:t>
      </w:r>
    </w:p>
    <w:p w:rsidR="002A34DC" w:rsidRPr="00A75762" w:rsidRDefault="002A34DC" w:rsidP="00D37EFE">
      <w:pPr>
        <w:numPr>
          <w:ilvl w:val="0"/>
          <w:numId w:val="9"/>
        </w:numPr>
        <w:tabs>
          <w:tab w:val="left" w:pos="-1440"/>
          <w:tab w:val="left" w:pos="5760"/>
        </w:tabs>
        <w:suppressAutoHyphens/>
        <w:ind w:right="-360"/>
        <w:rPr>
          <w:rFonts w:asciiTheme="majorHAnsi" w:hAnsiTheme="majorHAnsi"/>
          <w:sz w:val="22"/>
          <w:szCs w:val="22"/>
        </w:rPr>
      </w:pPr>
      <w:r w:rsidRPr="00A75762">
        <w:rPr>
          <w:rFonts w:asciiTheme="majorHAnsi" w:hAnsiTheme="majorHAnsi"/>
          <w:sz w:val="22"/>
          <w:szCs w:val="22"/>
        </w:rPr>
        <w:t xml:space="preserve">ERISA bond </w:t>
      </w:r>
      <w:r w:rsidR="00351E5C" w:rsidRPr="00A75762">
        <w:rPr>
          <w:rFonts w:asciiTheme="majorHAnsi" w:hAnsiTheme="majorHAnsi"/>
          <w:sz w:val="22"/>
          <w:szCs w:val="22"/>
        </w:rPr>
        <w:t>(</w:t>
      </w:r>
      <w:r w:rsidRPr="00A75762">
        <w:rPr>
          <w:rFonts w:asciiTheme="majorHAnsi" w:hAnsiTheme="majorHAnsi"/>
          <w:sz w:val="22"/>
          <w:szCs w:val="22"/>
        </w:rPr>
        <w:t>as applicable</w:t>
      </w:r>
      <w:r w:rsidR="00351E5C" w:rsidRPr="00A75762">
        <w:rPr>
          <w:rFonts w:asciiTheme="majorHAnsi" w:hAnsiTheme="majorHAnsi"/>
          <w:sz w:val="22"/>
          <w:szCs w:val="22"/>
        </w:rPr>
        <w:t xml:space="preserve"> for retirement plan)</w:t>
      </w:r>
      <w:r w:rsidRPr="00A75762">
        <w:rPr>
          <w:rFonts w:asciiTheme="majorHAnsi" w:hAnsiTheme="majorHAnsi"/>
          <w:sz w:val="22"/>
          <w:szCs w:val="22"/>
        </w:rPr>
        <w:t xml:space="preserve">  </w:t>
      </w:r>
    </w:p>
    <w:p w:rsidR="002A34DC" w:rsidRPr="00A75762" w:rsidRDefault="002A34DC" w:rsidP="00D37EFE">
      <w:pPr>
        <w:numPr>
          <w:ilvl w:val="0"/>
          <w:numId w:val="9"/>
        </w:numPr>
        <w:tabs>
          <w:tab w:val="left" w:pos="-1440"/>
          <w:tab w:val="left" w:pos="5760"/>
        </w:tabs>
        <w:suppressAutoHyphens/>
        <w:ind w:right="-360"/>
        <w:rPr>
          <w:rFonts w:asciiTheme="majorHAnsi" w:hAnsiTheme="majorHAnsi"/>
          <w:sz w:val="22"/>
          <w:szCs w:val="22"/>
        </w:rPr>
      </w:pPr>
      <w:r w:rsidRPr="00A75762">
        <w:rPr>
          <w:rFonts w:asciiTheme="majorHAnsi" w:hAnsiTheme="majorHAnsi"/>
          <w:sz w:val="22"/>
          <w:szCs w:val="22"/>
        </w:rPr>
        <w:t>Other insurance as requested</w:t>
      </w:r>
      <w:r w:rsidRPr="00A75762">
        <w:rPr>
          <w:rFonts w:asciiTheme="majorHAnsi" w:hAnsiTheme="majorHAnsi"/>
          <w:sz w:val="22"/>
          <w:szCs w:val="22"/>
        </w:rPr>
        <w:tab/>
      </w:r>
    </w:p>
    <w:p w:rsidR="002A34DC" w:rsidRPr="00A75762" w:rsidRDefault="002A34DC" w:rsidP="00351E5C">
      <w:pPr>
        <w:rPr>
          <w:rFonts w:asciiTheme="majorHAnsi" w:hAnsiTheme="majorHAnsi"/>
          <w:sz w:val="22"/>
          <w:szCs w:val="22"/>
        </w:rPr>
      </w:pPr>
      <w:r w:rsidRPr="00A75762">
        <w:rPr>
          <w:rFonts w:asciiTheme="majorHAnsi" w:hAnsiTheme="majorHAnsi"/>
          <w:sz w:val="22"/>
          <w:szCs w:val="22"/>
        </w:rPr>
        <w:tab/>
      </w:r>
    </w:p>
    <w:p w:rsidR="002A34DC" w:rsidRPr="00A75762" w:rsidRDefault="007B5F46" w:rsidP="00600155">
      <w:pPr>
        <w:ind w:left="-360" w:right="-360"/>
        <w:rPr>
          <w:rFonts w:asciiTheme="majorHAnsi" w:hAnsiTheme="majorHAnsi"/>
          <w:sz w:val="22"/>
          <w:szCs w:val="22"/>
        </w:rPr>
      </w:pPr>
      <w:r>
        <w:rPr>
          <w:rFonts w:asciiTheme="majorHAnsi" w:hAnsiTheme="majorHAnsi"/>
          <w:sz w:val="22"/>
          <w:szCs w:val="22"/>
        </w:rPr>
        <w:t>A Treasurer’s Bond (fidelity bond</w:t>
      </w:r>
      <w:r w:rsidR="00703A75">
        <w:rPr>
          <w:rFonts w:asciiTheme="majorHAnsi" w:hAnsiTheme="majorHAnsi"/>
          <w:sz w:val="22"/>
          <w:szCs w:val="22"/>
        </w:rPr>
        <w:t xml:space="preserve"> or Public Official Bond</w:t>
      </w:r>
      <w:r>
        <w:rPr>
          <w:rFonts w:asciiTheme="majorHAnsi" w:hAnsiTheme="majorHAnsi"/>
          <w:sz w:val="22"/>
          <w:szCs w:val="22"/>
        </w:rPr>
        <w:t xml:space="preserve">) </w:t>
      </w:r>
      <w:r w:rsidR="00703A75">
        <w:rPr>
          <w:rFonts w:asciiTheme="majorHAnsi" w:hAnsiTheme="majorHAnsi"/>
          <w:sz w:val="22"/>
          <w:szCs w:val="22"/>
        </w:rPr>
        <w:t xml:space="preserve">is required </w:t>
      </w:r>
      <w:r>
        <w:rPr>
          <w:rFonts w:asciiTheme="majorHAnsi" w:hAnsiTheme="majorHAnsi"/>
          <w:sz w:val="22"/>
          <w:szCs w:val="22"/>
        </w:rPr>
        <w:t>on the person who has investment control over the school’s public funds, typically the business manager</w:t>
      </w:r>
      <w:r w:rsidR="00703A75">
        <w:rPr>
          <w:rFonts w:asciiTheme="majorHAnsi" w:hAnsiTheme="majorHAnsi"/>
          <w:sz w:val="22"/>
          <w:szCs w:val="22"/>
        </w:rPr>
        <w:t>, per UCA 51-7-15</w:t>
      </w:r>
      <w:r>
        <w:rPr>
          <w:rFonts w:asciiTheme="majorHAnsi" w:hAnsiTheme="majorHAnsi"/>
          <w:sz w:val="22"/>
          <w:szCs w:val="22"/>
        </w:rPr>
        <w:t xml:space="preserve">.  </w:t>
      </w:r>
      <w:r w:rsidR="00703A75">
        <w:rPr>
          <w:rFonts w:asciiTheme="majorHAnsi" w:hAnsiTheme="majorHAnsi"/>
          <w:sz w:val="22"/>
          <w:szCs w:val="22"/>
        </w:rPr>
        <w:t xml:space="preserve">This insurance coverage is not included in the school’s other insurance policies and must be purchased separately.  </w:t>
      </w:r>
      <w:r w:rsidR="002A34DC" w:rsidRPr="00A75762">
        <w:rPr>
          <w:rFonts w:asciiTheme="majorHAnsi" w:hAnsiTheme="majorHAnsi"/>
          <w:sz w:val="22"/>
          <w:szCs w:val="22"/>
        </w:rPr>
        <w:t>The school requires proof of adequate insurance coverage from all prospective sub-contractors, as deemed applicable by the Board.</w:t>
      </w:r>
    </w:p>
    <w:p w:rsidR="002A34DC" w:rsidRPr="00A75762" w:rsidRDefault="002A34DC" w:rsidP="00600155">
      <w:pPr>
        <w:ind w:left="-360" w:right="-360"/>
        <w:rPr>
          <w:rFonts w:asciiTheme="majorHAnsi" w:hAnsiTheme="majorHAnsi"/>
          <w:sz w:val="22"/>
          <w:szCs w:val="22"/>
        </w:rPr>
      </w:pPr>
    </w:p>
    <w:bookmarkEnd w:id="16"/>
    <w:bookmarkEnd w:id="17"/>
    <w:bookmarkEnd w:id="18"/>
    <w:p w:rsidR="00B16DD0" w:rsidRDefault="00B16DD0">
      <w:pPr>
        <w:jc w:val="left"/>
        <w:rPr>
          <w:rFonts w:asciiTheme="majorHAnsi" w:hAnsiTheme="majorHAnsi"/>
          <w:b/>
          <w:sz w:val="22"/>
          <w:szCs w:val="22"/>
        </w:rPr>
      </w:pPr>
      <w:r>
        <w:rPr>
          <w:rFonts w:asciiTheme="majorHAnsi" w:hAnsiTheme="majorHAnsi"/>
          <w:b/>
          <w:sz w:val="22"/>
          <w:szCs w:val="22"/>
        </w:rPr>
        <w:br w:type="page"/>
      </w:r>
    </w:p>
    <w:p w:rsidR="00FD7908" w:rsidRPr="00A75762" w:rsidRDefault="009C71F3" w:rsidP="009C71F3">
      <w:pPr>
        <w:pBdr>
          <w:bottom w:val="single" w:sz="4" w:space="1" w:color="auto"/>
        </w:pBdr>
        <w:tabs>
          <w:tab w:val="left" w:pos="-1440"/>
          <w:tab w:val="left" w:pos="720"/>
          <w:tab w:val="left" w:pos="1872"/>
          <w:tab w:val="left" w:pos="2448"/>
          <w:tab w:val="left" w:pos="3168"/>
          <w:tab w:val="left" w:pos="6048"/>
        </w:tabs>
        <w:ind w:left="-360" w:right="-360"/>
        <w:rPr>
          <w:rFonts w:asciiTheme="majorHAnsi" w:hAnsiTheme="majorHAnsi"/>
          <w:b/>
          <w:color w:val="FF0000"/>
          <w:sz w:val="22"/>
          <w:szCs w:val="22"/>
        </w:rPr>
      </w:pPr>
      <w:r>
        <w:rPr>
          <w:rFonts w:asciiTheme="majorHAnsi" w:hAnsiTheme="majorHAnsi"/>
          <w:b/>
          <w:sz w:val="22"/>
          <w:szCs w:val="22"/>
        </w:rPr>
        <w:t>Banking &amp; Financial Management</w:t>
      </w:r>
      <w:r w:rsidR="00B659CC">
        <w:rPr>
          <w:rFonts w:asciiTheme="majorHAnsi" w:hAnsiTheme="majorHAnsi"/>
          <w:b/>
          <w:sz w:val="22"/>
          <w:szCs w:val="22"/>
        </w:rPr>
        <w:t xml:space="preserve"> Policies</w:t>
      </w:r>
    </w:p>
    <w:p w:rsidR="00FD7908" w:rsidRPr="00A75762" w:rsidRDefault="00FD7908" w:rsidP="00600155">
      <w:pPr>
        <w:tabs>
          <w:tab w:val="left" w:pos="-1440"/>
          <w:tab w:val="left" w:pos="720"/>
          <w:tab w:val="left" w:pos="1872"/>
          <w:tab w:val="left" w:pos="2448"/>
          <w:tab w:val="left" w:pos="3168"/>
          <w:tab w:val="left" w:pos="6048"/>
        </w:tabs>
        <w:ind w:left="-360" w:right="-360"/>
        <w:rPr>
          <w:rFonts w:asciiTheme="majorHAnsi" w:hAnsiTheme="majorHAnsi"/>
          <w:b/>
          <w:color w:val="FF0000"/>
          <w:sz w:val="22"/>
          <w:szCs w:val="22"/>
        </w:rPr>
      </w:pPr>
    </w:p>
    <w:p w:rsidR="009C71F3" w:rsidRPr="00E01217" w:rsidRDefault="009C71F3" w:rsidP="00E01217">
      <w:pPr>
        <w:pStyle w:val="Heading2"/>
      </w:pPr>
      <w:bookmarkStart w:id="23" w:name="_Toc406567626"/>
      <w:bookmarkStart w:id="24" w:name="_Toc106438908"/>
      <w:bookmarkStart w:id="25" w:name="_Toc113785210"/>
      <w:bookmarkStart w:id="26" w:name="_Toc118610491"/>
      <w:r w:rsidRPr="00E01217">
        <w:t xml:space="preserve">General </w:t>
      </w:r>
    </w:p>
    <w:p w:rsidR="009C71F3" w:rsidRDefault="009C71F3" w:rsidP="00E01217">
      <w:pPr>
        <w:pStyle w:val="Heading2"/>
      </w:pPr>
    </w:p>
    <w:p w:rsidR="009C71F3" w:rsidRDefault="009C71F3" w:rsidP="009C71F3">
      <w:pPr>
        <w:ind w:left="-360" w:right="-360"/>
        <w:rPr>
          <w:rFonts w:asciiTheme="majorHAnsi" w:hAnsiTheme="majorHAnsi"/>
          <w:sz w:val="22"/>
          <w:szCs w:val="22"/>
        </w:rPr>
      </w:pPr>
      <w:r w:rsidRPr="00A75762">
        <w:rPr>
          <w:rFonts w:asciiTheme="majorHAnsi" w:hAnsiTheme="majorHAnsi"/>
          <w:sz w:val="22"/>
          <w:szCs w:val="22"/>
        </w:rPr>
        <w:t>Accounting policies and financial reporting adopted by the school should be consistent with a special purpose governmental entity that engages in business-type activities. The Board has oversight of the management of the school inclusive of establishing the governance structure and the financial management policies as set forth in the school’s charter</w:t>
      </w:r>
    </w:p>
    <w:p w:rsidR="009C71F3" w:rsidRDefault="009C71F3" w:rsidP="009C71F3">
      <w:pPr>
        <w:ind w:left="-360" w:right="-360"/>
        <w:rPr>
          <w:rFonts w:asciiTheme="majorHAnsi" w:hAnsiTheme="majorHAnsi"/>
          <w:sz w:val="22"/>
          <w:szCs w:val="22"/>
        </w:rPr>
      </w:pPr>
    </w:p>
    <w:p w:rsidR="009C71F3" w:rsidRPr="009C71F3" w:rsidRDefault="00C77082" w:rsidP="009C71F3">
      <w:pPr>
        <w:ind w:left="-360"/>
        <w:rPr>
          <w:rFonts w:asciiTheme="majorHAnsi" w:hAnsiTheme="majorHAnsi"/>
          <w:b/>
          <w:sz w:val="22"/>
          <w:szCs w:val="22"/>
        </w:rPr>
      </w:pPr>
      <w:r w:rsidRPr="009C71F3">
        <w:rPr>
          <w:rFonts w:asciiTheme="majorHAnsi" w:hAnsiTheme="majorHAnsi"/>
          <w:b/>
          <w:sz w:val="22"/>
          <w:szCs w:val="22"/>
        </w:rPr>
        <w:t>Budget</w:t>
      </w:r>
      <w:bookmarkEnd w:id="23"/>
      <w:bookmarkEnd w:id="24"/>
      <w:bookmarkEnd w:id="25"/>
      <w:bookmarkEnd w:id="26"/>
      <w:r w:rsidR="00B03216" w:rsidRPr="009C71F3">
        <w:rPr>
          <w:rFonts w:asciiTheme="majorHAnsi" w:hAnsiTheme="majorHAnsi"/>
          <w:b/>
          <w:sz w:val="22"/>
          <w:szCs w:val="22"/>
        </w:rPr>
        <w:t>ing</w:t>
      </w:r>
    </w:p>
    <w:p w:rsidR="009C71F3" w:rsidRPr="009C71F3" w:rsidRDefault="009C71F3" w:rsidP="009C71F3">
      <w:pPr>
        <w:ind w:left="-360"/>
        <w:rPr>
          <w:rFonts w:asciiTheme="majorHAnsi" w:hAnsiTheme="majorHAnsi"/>
          <w:sz w:val="22"/>
          <w:szCs w:val="22"/>
        </w:rPr>
      </w:pPr>
    </w:p>
    <w:p w:rsidR="009C71F3" w:rsidRPr="009C71F3" w:rsidRDefault="009C71F3" w:rsidP="009C71F3">
      <w:pPr>
        <w:ind w:left="-360"/>
        <w:rPr>
          <w:rFonts w:asciiTheme="majorHAnsi" w:hAnsiTheme="majorHAnsi"/>
          <w:sz w:val="22"/>
          <w:szCs w:val="22"/>
        </w:rPr>
      </w:pPr>
      <w:r w:rsidRPr="009C71F3">
        <w:rPr>
          <w:rFonts w:asciiTheme="majorHAnsi" w:hAnsiTheme="majorHAnsi"/>
          <w:sz w:val="22"/>
          <w:szCs w:val="22"/>
        </w:rPr>
        <w:t>School administration prepares an annual operating budget of revenues and expenses (forecast or budget) for approval.</w:t>
      </w:r>
      <w:r w:rsidR="005428D1">
        <w:rPr>
          <w:rFonts w:asciiTheme="majorHAnsi" w:hAnsiTheme="majorHAnsi"/>
          <w:sz w:val="22"/>
          <w:szCs w:val="22"/>
        </w:rPr>
        <w:t xml:space="preserve">  T</w:t>
      </w:r>
      <w:r w:rsidR="005428D1" w:rsidRPr="00A75762">
        <w:rPr>
          <w:rFonts w:asciiTheme="majorHAnsi" w:hAnsiTheme="majorHAnsi"/>
          <w:sz w:val="22"/>
          <w:szCs w:val="22"/>
        </w:rPr>
        <w:t>he Board approves a final budget for the operation of the school for the prior twelve months.  Both of these budgets are approved no later than June 30th of each school year.  Budgets are reviewed and modified as necessary</w:t>
      </w:r>
      <w:r w:rsidR="005428D1">
        <w:rPr>
          <w:rFonts w:asciiTheme="majorHAnsi" w:hAnsiTheme="majorHAnsi"/>
          <w:sz w:val="22"/>
          <w:szCs w:val="22"/>
        </w:rPr>
        <w:t xml:space="preserve">.  </w:t>
      </w:r>
      <w:r w:rsidRPr="009C71F3">
        <w:rPr>
          <w:rFonts w:asciiTheme="majorHAnsi" w:hAnsiTheme="majorHAnsi"/>
          <w:sz w:val="22"/>
          <w:szCs w:val="22"/>
        </w:rPr>
        <w:t xml:space="preserve">These forward-looking budgets and projections are reviewed and approved by the Board at an open and public meeting.  </w:t>
      </w:r>
    </w:p>
    <w:p w:rsidR="009C71F3" w:rsidRPr="009C71F3" w:rsidRDefault="009C71F3" w:rsidP="009C71F3">
      <w:pPr>
        <w:ind w:left="-360"/>
        <w:rPr>
          <w:rFonts w:asciiTheme="majorHAnsi" w:hAnsiTheme="majorHAnsi"/>
          <w:sz w:val="22"/>
          <w:szCs w:val="22"/>
        </w:rPr>
      </w:pPr>
    </w:p>
    <w:p w:rsidR="00EF1906" w:rsidRPr="005428D1" w:rsidRDefault="00EF1906" w:rsidP="005428D1">
      <w:pPr>
        <w:pStyle w:val="ListParagraph"/>
        <w:numPr>
          <w:ilvl w:val="0"/>
          <w:numId w:val="20"/>
        </w:numPr>
        <w:ind w:left="720"/>
        <w:rPr>
          <w:rFonts w:asciiTheme="majorHAnsi" w:hAnsiTheme="majorHAnsi"/>
          <w:sz w:val="22"/>
          <w:szCs w:val="22"/>
        </w:rPr>
      </w:pPr>
      <w:r w:rsidRPr="005428D1">
        <w:rPr>
          <w:rFonts w:asciiTheme="majorHAnsi" w:hAnsiTheme="majorHAnsi"/>
          <w:sz w:val="22"/>
          <w:szCs w:val="22"/>
        </w:rPr>
        <w:t>The fiscal year (budget year) of the school is July 1</w:t>
      </w:r>
      <w:r w:rsidR="00D31ED8">
        <w:rPr>
          <w:rFonts w:asciiTheme="majorHAnsi" w:hAnsiTheme="majorHAnsi"/>
          <w:sz w:val="22"/>
          <w:szCs w:val="22"/>
        </w:rPr>
        <w:t xml:space="preserve">st through June 30th.  The appropriate </w:t>
      </w:r>
      <w:r w:rsidRPr="005428D1">
        <w:rPr>
          <w:rFonts w:asciiTheme="majorHAnsi" w:hAnsiTheme="majorHAnsi"/>
          <w:sz w:val="22"/>
          <w:szCs w:val="22"/>
        </w:rPr>
        <w:t>accounting period is used for all</w:t>
      </w:r>
      <w:r w:rsidR="000D404F" w:rsidRPr="005428D1">
        <w:rPr>
          <w:rFonts w:asciiTheme="majorHAnsi" w:hAnsiTheme="majorHAnsi"/>
          <w:sz w:val="22"/>
          <w:szCs w:val="22"/>
        </w:rPr>
        <w:t xml:space="preserve"> adjusting entries and accruals;</w:t>
      </w:r>
    </w:p>
    <w:p w:rsidR="00C77082" w:rsidRPr="00A75762" w:rsidRDefault="00C77082" w:rsidP="006C0B05">
      <w:pPr>
        <w:pStyle w:val="ListParagraph"/>
        <w:numPr>
          <w:ilvl w:val="0"/>
          <w:numId w:val="10"/>
        </w:numPr>
        <w:ind w:right="720"/>
        <w:rPr>
          <w:rFonts w:asciiTheme="majorHAnsi" w:hAnsiTheme="majorHAnsi"/>
          <w:sz w:val="22"/>
          <w:szCs w:val="22"/>
        </w:rPr>
      </w:pPr>
      <w:r w:rsidRPr="00A75762">
        <w:rPr>
          <w:rFonts w:asciiTheme="majorHAnsi" w:hAnsiTheme="majorHAnsi"/>
          <w:sz w:val="22"/>
          <w:szCs w:val="22"/>
        </w:rPr>
        <w:t xml:space="preserve">Financial statements displaying budget vs. actual results are </w:t>
      </w:r>
      <w:r w:rsidR="00B03216" w:rsidRPr="00A75762">
        <w:rPr>
          <w:rFonts w:asciiTheme="majorHAnsi" w:hAnsiTheme="majorHAnsi"/>
          <w:sz w:val="22"/>
          <w:szCs w:val="22"/>
        </w:rPr>
        <w:t>prepared by the business office</w:t>
      </w:r>
      <w:r w:rsidRPr="00A75762">
        <w:rPr>
          <w:rFonts w:asciiTheme="majorHAnsi" w:hAnsiTheme="majorHAnsi"/>
          <w:sz w:val="22"/>
          <w:szCs w:val="22"/>
        </w:rPr>
        <w:t xml:space="preserve"> and reviewed by the</w:t>
      </w:r>
      <w:r w:rsidR="00B03216" w:rsidRPr="00A75762">
        <w:rPr>
          <w:rFonts w:asciiTheme="majorHAnsi" w:hAnsiTheme="majorHAnsi"/>
          <w:sz w:val="22"/>
          <w:szCs w:val="22"/>
        </w:rPr>
        <w:t xml:space="preserve"> director and </w:t>
      </w:r>
      <w:r w:rsidRPr="00A75762">
        <w:rPr>
          <w:rFonts w:asciiTheme="majorHAnsi" w:hAnsiTheme="majorHAnsi"/>
          <w:sz w:val="22"/>
          <w:szCs w:val="22"/>
        </w:rPr>
        <w:t xml:space="preserve">Treasurer and </w:t>
      </w:r>
      <w:r w:rsidR="00D31ED8">
        <w:rPr>
          <w:rFonts w:asciiTheme="majorHAnsi" w:hAnsiTheme="majorHAnsi"/>
          <w:sz w:val="22"/>
          <w:szCs w:val="22"/>
        </w:rPr>
        <w:t xml:space="preserve">are </w:t>
      </w:r>
      <w:r w:rsidRPr="00A75762">
        <w:rPr>
          <w:rFonts w:asciiTheme="majorHAnsi" w:hAnsiTheme="majorHAnsi"/>
          <w:sz w:val="22"/>
          <w:szCs w:val="22"/>
        </w:rPr>
        <w:t>prese</w:t>
      </w:r>
      <w:r w:rsidR="00B03216" w:rsidRPr="00A75762">
        <w:rPr>
          <w:rFonts w:asciiTheme="majorHAnsi" w:hAnsiTheme="majorHAnsi"/>
          <w:sz w:val="22"/>
          <w:szCs w:val="22"/>
        </w:rPr>
        <w:t>nted to the Board at</w:t>
      </w:r>
      <w:r w:rsidR="000D404F">
        <w:rPr>
          <w:rFonts w:asciiTheme="majorHAnsi" w:hAnsiTheme="majorHAnsi"/>
          <w:sz w:val="22"/>
          <w:szCs w:val="22"/>
        </w:rPr>
        <w:t xml:space="preserve"> each board meeting</w:t>
      </w:r>
      <w:r w:rsidR="00D31ED8">
        <w:rPr>
          <w:rFonts w:asciiTheme="majorHAnsi" w:hAnsiTheme="majorHAnsi"/>
          <w:sz w:val="22"/>
          <w:szCs w:val="22"/>
        </w:rPr>
        <w:t xml:space="preserve"> (with limited exceptions)</w:t>
      </w:r>
      <w:r w:rsidR="000D404F">
        <w:rPr>
          <w:rFonts w:asciiTheme="majorHAnsi" w:hAnsiTheme="majorHAnsi"/>
          <w:sz w:val="22"/>
          <w:szCs w:val="22"/>
        </w:rPr>
        <w:t>;</w:t>
      </w:r>
    </w:p>
    <w:p w:rsidR="00F67DFA" w:rsidRPr="00A75762" w:rsidRDefault="00F67DFA" w:rsidP="006C0B05">
      <w:pPr>
        <w:pStyle w:val="ListParagraph"/>
        <w:numPr>
          <w:ilvl w:val="0"/>
          <w:numId w:val="10"/>
        </w:numPr>
        <w:ind w:right="720"/>
        <w:rPr>
          <w:rFonts w:asciiTheme="majorHAnsi" w:hAnsiTheme="majorHAnsi"/>
          <w:sz w:val="22"/>
          <w:szCs w:val="22"/>
        </w:rPr>
      </w:pPr>
      <w:r w:rsidRPr="00A75762">
        <w:rPr>
          <w:rFonts w:asciiTheme="majorHAnsi" w:hAnsiTheme="majorHAnsi"/>
          <w:sz w:val="22"/>
          <w:szCs w:val="22"/>
        </w:rPr>
        <w:t xml:space="preserve">Administration shall follow the Board approved budget with exceptions approved by the Board.  </w:t>
      </w:r>
    </w:p>
    <w:p w:rsidR="002A34DC" w:rsidRPr="00A75762" w:rsidRDefault="002A34DC" w:rsidP="005D5D23">
      <w:pPr>
        <w:ind w:left="-180" w:right="-360"/>
        <w:rPr>
          <w:rFonts w:asciiTheme="majorHAnsi" w:hAnsiTheme="majorHAnsi"/>
          <w:sz w:val="22"/>
          <w:szCs w:val="22"/>
        </w:rPr>
      </w:pPr>
      <w:bookmarkStart w:id="27" w:name="_Toc406567627"/>
      <w:bookmarkStart w:id="28" w:name="_Toc113785211"/>
      <w:bookmarkStart w:id="29" w:name="_Toc118610492"/>
    </w:p>
    <w:p w:rsidR="002A34DC" w:rsidRPr="00A75762" w:rsidRDefault="002A34DC" w:rsidP="00E01217">
      <w:pPr>
        <w:pStyle w:val="Heading2"/>
        <w:rPr>
          <w:i/>
        </w:rPr>
      </w:pPr>
      <w:bookmarkStart w:id="30" w:name="_Toc406567635"/>
      <w:bookmarkStart w:id="31" w:name="_Toc106438913"/>
      <w:bookmarkStart w:id="32" w:name="_Toc113785220"/>
      <w:bookmarkStart w:id="33" w:name="_Toc118610501"/>
      <w:r w:rsidRPr="00A75762">
        <w:t>Bank Accounts</w:t>
      </w:r>
      <w:bookmarkEnd w:id="30"/>
      <w:bookmarkEnd w:id="31"/>
      <w:bookmarkEnd w:id="32"/>
      <w:bookmarkEnd w:id="33"/>
    </w:p>
    <w:p w:rsidR="002A34DC" w:rsidRPr="00A75762" w:rsidRDefault="002A34DC" w:rsidP="005D5D23">
      <w:pPr>
        <w:ind w:left="-180" w:right="-360"/>
        <w:rPr>
          <w:rFonts w:asciiTheme="majorHAnsi" w:hAnsiTheme="majorHAnsi"/>
          <w:sz w:val="22"/>
          <w:szCs w:val="22"/>
        </w:rPr>
      </w:pPr>
    </w:p>
    <w:p w:rsidR="002A34DC" w:rsidRPr="00A75762" w:rsidRDefault="002A34DC" w:rsidP="00600155">
      <w:pPr>
        <w:ind w:left="-360" w:right="-360"/>
        <w:rPr>
          <w:rFonts w:asciiTheme="majorHAnsi" w:hAnsiTheme="majorHAnsi"/>
          <w:sz w:val="22"/>
          <w:szCs w:val="22"/>
        </w:rPr>
      </w:pPr>
      <w:r w:rsidRPr="00A75762">
        <w:rPr>
          <w:rFonts w:asciiTheme="majorHAnsi" w:hAnsiTheme="majorHAnsi"/>
          <w:sz w:val="22"/>
          <w:szCs w:val="22"/>
        </w:rPr>
        <w:t xml:space="preserve">The Board may authorize </w:t>
      </w:r>
      <w:r w:rsidR="00351E5C" w:rsidRPr="00A75762">
        <w:rPr>
          <w:rFonts w:asciiTheme="majorHAnsi" w:hAnsiTheme="majorHAnsi"/>
          <w:sz w:val="22"/>
          <w:szCs w:val="22"/>
        </w:rPr>
        <w:t>b</w:t>
      </w:r>
      <w:r w:rsidRPr="00A75762">
        <w:rPr>
          <w:rFonts w:asciiTheme="majorHAnsi" w:hAnsiTheme="majorHAnsi"/>
          <w:sz w:val="22"/>
          <w:szCs w:val="22"/>
        </w:rPr>
        <w:t>ank accounts for general or specific purposes.  School assets shall be kept at any bank or financial institution that is approved by th</w:t>
      </w:r>
      <w:r w:rsidR="00FD7908" w:rsidRPr="00A75762">
        <w:rPr>
          <w:rFonts w:asciiTheme="majorHAnsi" w:hAnsiTheme="majorHAnsi"/>
          <w:sz w:val="22"/>
          <w:szCs w:val="22"/>
        </w:rPr>
        <w:t xml:space="preserve">e Utah Money Management Council.  </w:t>
      </w:r>
      <w:r w:rsidR="00351E5C" w:rsidRPr="00A75762">
        <w:rPr>
          <w:rFonts w:asciiTheme="majorHAnsi" w:hAnsiTheme="majorHAnsi"/>
          <w:sz w:val="22"/>
          <w:szCs w:val="22"/>
        </w:rPr>
        <w:t>All b</w:t>
      </w:r>
      <w:r w:rsidRPr="00A75762">
        <w:rPr>
          <w:rFonts w:asciiTheme="majorHAnsi" w:hAnsiTheme="majorHAnsi"/>
          <w:sz w:val="22"/>
          <w:szCs w:val="22"/>
        </w:rPr>
        <w:t>ank accounts shall be reconciled as often as statements are available, typically monthly.</w:t>
      </w:r>
    </w:p>
    <w:p w:rsidR="00FD7908" w:rsidRPr="00A75762" w:rsidRDefault="00FD7908" w:rsidP="00600155">
      <w:pPr>
        <w:tabs>
          <w:tab w:val="left" w:pos="-1440"/>
          <w:tab w:val="left" w:pos="-720"/>
          <w:tab w:val="left" w:pos="720"/>
          <w:tab w:val="left" w:pos="1296"/>
          <w:tab w:val="left" w:pos="1872"/>
          <w:tab w:val="left" w:pos="2448"/>
          <w:tab w:val="left" w:pos="3168"/>
          <w:tab w:val="left" w:pos="6048"/>
        </w:tabs>
        <w:ind w:left="-360" w:right="-360"/>
        <w:rPr>
          <w:rFonts w:asciiTheme="majorHAnsi" w:hAnsiTheme="majorHAnsi"/>
          <w:b/>
          <w:spacing w:val="-3"/>
          <w:sz w:val="22"/>
          <w:szCs w:val="22"/>
        </w:rPr>
      </w:pPr>
      <w:bookmarkStart w:id="34" w:name="_Toc406567636"/>
      <w:bookmarkStart w:id="35" w:name="_Toc106438914"/>
      <w:bookmarkStart w:id="36" w:name="_Toc113785221"/>
      <w:bookmarkStart w:id="37" w:name="_Toc118610502"/>
    </w:p>
    <w:p w:rsidR="002A34DC" w:rsidRPr="00A75762" w:rsidRDefault="002A34DC" w:rsidP="00600155">
      <w:pPr>
        <w:tabs>
          <w:tab w:val="left" w:pos="-1440"/>
          <w:tab w:val="left" w:pos="-720"/>
          <w:tab w:val="left" w:pos="720"/>
          <w:tab w:val="left" w:pos="1296"/>
          <w:tab w:val="left" w:pos="1872"/>
          <w:tab w:val="left" w:pos="2448"/>
          <w:tab w:val="left" w:pos="3168"/>
          <w:tab w:val="left" w:pos="6048"/>
        </w:tabs>
        <w:ind w:left="-360" w:right="-360"/>
        <w:rPr>
          <w:rFonts w:asciiTheme="majorHAnsi" w:hAnsiTheme="majorHAnsi"/>
          <w:b/>
          <w:spacing w:val="-3"/>
          <w:sz w:val="22"/>
          <w:szCs w:val="22"/>
        </w:rPr>
      </w:pPr>
      <w:r w:rsidRPr="00A75762">
        <w:rPr>
          <w:rFonts w:asciiTheme="majorHAnsi" w:hAnsiTheme="majorHAnsi"/>
          <w:b/>
          <w:spacing w:val="-3"/>
          <w:sz w:val="22"/>
          <w:szCs w:val="22"/>
        </w:rPr>
        <w:t>Investments</w:t>
      </w:r>
    </w:p>
    <w:p w:rsidR="002A34DC" w:rsidRPr="00A75762" w:rsidRDefault="002A34DC" w:rsidP="00600155">
      <w:pPr>
        <w:tabs>
          <w:tab w:val="left" w:pos="-1440"/>
          <w:tab w:val="left" w:pos="-720"/>
          <w:tab w:val="left" w:pos="720"/>
          <w:tab w:val="left" w:pos="1296"/>
          <w:tab w:val="left" w:pos="1872"/>
          <w:tab w:val="left" w:pos="2448"/>
          <w:tab w:val="left" w:pos="3168"/>
          <w:tab w:val="left" w:pos="6048"/>
        </w:tabs>
        <w:ind w:left="-360" w:right="-360"/>
        <w:rPr>
          <w:rFonts w:asciiTheme="majorHAnsi" w:eastAsiaTheme="minorHAnsi" w:hAnsiTheme="majorHAnsi" w:cstheme="minorBidi"/>
          <w:sz w:val="22"/>
          <w:szCs w:val="22"/>
        </w:rPr>
      </w:pPr>
    </w:p>
    <w:p w:rsidR="002A34DC" w:rsidRPr="00A75762" w:rsidRDefault="002A34DC" w:rsidP="00600155">
      <w:pPr>
        <w:tabs>
          <w:tab w:val="left" w:pos="-1440"/>
          <w:tab w:val="left" w:pos="-720"/>
          <w:tab w:val="left" w:pos="720"/>
          <w:tab w:val="left" w:pos="1296"/>
          <w:tab w:val="left" w:pos="1872"/>
          <w:tab w:val="left" w:pos="2448"/>
          <w:tab w:val="left" w:pos="3168"/>
          <w:tab w:val="left" w:pos="6048"/>
        </w:tabs>
        <w:ind w:left="-360" w:right="-360"/>
        <w:rPr>
          <w:rFonts w:asciiTheme="majorHAnsi" w:hAnsiTheme="majorHAnsi"/>
          <w:spacing w:val="-3"/>
          <w:sz w:val="22"/>
          <w:szCs w:val="22"/>
        </w:rPr>
      </w:pPr>
      <w:r w:rsidRPr="00A75762">
        <w:rPr>
          <w:rFonts w:asciiTheme="majorHAnsi" w:eastAsiaTheme="minorHAnsi" w:hAnsiTheme="majorHAnsi" w:cstheme="minorBidi"/>
          <w:sz w:val="22"/>
          <w:szCs w:val="22"/>
        </w:rPr>
        <w:t xml:space="preserve">The </w:t>
      </w:r>
      <w:r w:rsidR="00351E5C" w:rsidRPr="00A75762">
        <w:rPr>
          <w:rFonts w:asciiTheme="majorHAnsi" w:eastAsiaTheme="minorHAnsi" w:hAnsiTheme="majorHAnsi" w:cstheme="minorBidi"/>
          <w:sz w:val="22"/>
          <w:szCs w:val="22"/>
        </w:rPr>
        <w:t>s</w:t>
      </w:r>
      <w:r w:rsidRPr="00A75762">
        <w:rPr>
          <w:rFonts w:asciiTheme="majorHAnsi" w:eastAsiaTheme="minorHAnsi" w:hAnsiTheme="majorHAnsi" w:cstheme="minorBidi"/>
          <w:sz w:val="22"/>
          <w:szCs w:val="22"/>
        </w:rPr>
        <w:t xml:space="preserve">chool shall follow state law and rule as outlined by statute, Administrative Rule and the rules of the Utah Money Management Council in investing school cash assets.  </w:t>
      </w:r>
    </w:p>
    <w:p w:rsidR="00FD7908" w:rsidRPr="00A75762" w:rsidRDefault="002A34DC" w:rsidP="00600155">
      <w:pPr>
        <w:ind w:left="-360" w:right="-360"/>
        <w:rPr>
          <w:rFonts w:asciiTheme="majorHAnsi" w:hAnsiTheme="majorHAnsi"/>
          <w:b/>
          <w:sz w:val="22"/>
          <w:szCs w:val="22"/>
        </w:rPr>
      </w:pPr>
      <w:r w:rsidRPr="00A75762">
        <w:rPr>
          <w:rFonts w:asciiTheme="majorHAnsi" w:hAnsiTheme="majorHAnsi"/>
          <w:b/>
          <w:sz w:val="22"/>
          <w:szCs w:val="22"/>
        </w:rPr>
        <w:t>Petty Cash</w:t>
      </w:r>
      <w:bookmarkEnd w:id="34"/>
      <w:bookmarkEnd w:id="35"/>
      <w:bookmarkEnd w:id="36"/>
      <w:bookmarkEnd w:id="37"/>
    </w:p>
    <w:p w:rsidR="00FD7908" w:rsidRPr="00A75762" w:rsidRDefault="00FD7908" w:rsidP="00600155">
      <w:pPr>
        <w:ind w:left="-360" w:right="-360"/>
        <w:rPr>
          <w:rFonts w:asciiTheme="majorHAnsi" w:hAnsiTheme="majorHAnsi"/>
          <w:sz w:val="22"/>
          <w:szCs w:val="22"/>
        </w:rPr>
      </w:pPr>
    </w:p>
    <w:p w:rsidR="002A34DC" w:rsidRPr="00A75762" w:rsidRDefault="002A34DC" w:rsidP="00600155">
      <w:pPr>
        <w:ind w:left="-360" w:right="-360"/>
        <w:rPr>
          <w:rFonts w:asciiTheme="majorHAnsi" w:hAnsiTheme="majorHAnsi"/>
          <w:sz w:val="22"/>
          <w:szCs w:val="22"/>
        </w:rPr>
      </w:pPr>
      <w:r w:rsidRPr="00A75762">
        <w:rPr>
          <w:rFonts w:asciiTheme="majorHAnsi" w:hAnsiTheme="majorHAnsi"/>
          <w:sz w:val="22"/>
          <w:szCs w:val="22"/>
        </w:rPr>
        <w:t>Petty cash funds may be established for incidental, non-recurring cash advances, local expense reimburse</w:t>
      </w:r>
      <w:r w:rsidRPr="00A75762">
        <w:rPr>
          <w:rFonts w:asciiTheme="majorHAnsi" w:hAnsiTheme="majorHAnsi"/>
          <w:sz w:val="22"/>
          <w:szCs w:val="22"/>
        </w:rPr>
        <w:softHyphen/>
        <w:t>ment, and small-dollar vendor purchases, provided proper documentation is furnished with each request.  No fund shall exceed $500 or individual payment shall be greater than $100.</w:t>
      </w:r>
      <w:r w:rsidR="00FD7908" w:rsidRPr="00A75762">
        <w:rPr>
          <w:rFonts w:asciiTheme="majorHAnsi" w:hAnsiTheme="majorHAnsi"/>
          <w:sz w:val="22"/>
          <w:szCs w:val="22"/>
        </w:rPr>
        <w:t xml:space="preserve">  </w:t>
      </w:r>
      <w:r w:rsidRPr="00A75762">
        <w:rPr>
          <w:rFonts w:asciiTheme="majorHAnsi" w:hAnsiTheme="majorHAnsi"/>
          <w:sz w:val="22"/>
          <w:szCs w:val="22"/>
        </w:rPr>
        <w:t>Petty cash funds are recorded on the balance sheet as a cash account.  The petty cash account is balanced periodically by the business office.</w:t>
      </w:r>
    </w:p>
    <w:p w:rsidR="00103217" w:rsidRDefault="00103217" w:rsidP="008D1591">
      <w:pPr>
        <w:tabs>
          <w:tab w:val="left" w:pos="-1440"/>
          <w:tab w:val="left" w:pos="-720"/>
          <w:tab w:val="left" w:pos="720"/>
          <w:tab w:val="left" w:pos="1296"/>
          <w:tab w:val="left" w:pos="1872"/>
          <w:tab w:val="left" w:pos="2448"/>
          <w:tab w:val="left" w:pos="3168"/>
          <w:tab w:val="left" w:pos="5760"/>
        </w:tabs>
        <w:ind w:right="-360"/>
        <w:rPr>
          <w:rFonts w:asciiTheme="majorHAnsi" w:hAnsiTheme="majorHAnsi"/>
          <w:b/>
          <w:sz w:val="22"/>
          <w:szCs w:val="22"/>
        </w:rPr>
      </w:pPr>
    </w:p>
    <w:p w:rsidR="001E2DA0" w:rsidRPr="00A75762" w:rsidRDefault="00167A93" w:rsidP="00FD7908">
      <w:pPr>
        <w:tabs>
          <w:tab w:val="left" w:pos="-1440"/>
          <w:tab w:val="left" w:pos="-720"/>
          <w:tab w:val="left" w:pos="720"/>
          <w:tab w:val="left" w:pos="1296"/>
          <w:tab w:val="left" w:pos="1872"/>
          <w:tab w:val="left" w:pos="2448"/>
          <w:tab w:val="left" w:pos="3168"/>
          <w:tab w:val="left" w:pos="5760"/>
        </w:tabs>
        <w:ind w:left="-360" w:right="-360"/>
        <w:rPr>
          <w:rFonts w:asciiTheme="majorHAnsi" w:hAnsiTheme="majorHAnsi"/>
          <w:b/>
          <w:spacing w:val="-3"/>
          <w:sz w:val="22"/>
          <w:szCs w:val="22"/>
        </w:rPr>
      </w:pPr>
      <w:r w:rsidRPr="00A75762">
        <w:rPr>
          <w:rFonts w:asciiTheme="majorHAnsi" w:hAnsiTheme="majorHAnsi"/>
          <w:b/>
          <w:sz w:val="22"/>
          <w:szCs w:val="22"/>
        </w:rPr>
        <w:t xml:space="preserve">Cash </w:t>
      </w:r>
      <w:r w:rsidR="005E7F28" w:rsidRPr="00A75762">
        <w:rPr>
          <w:rFonts w:asciiTheme="majorHAnsi" w:hAnsiTheme="majorHAnsi"/>
          <w:b/>
          <w:sz w:val="22"/>
          <w:szCs w:val="22"/>
        </w:rPr>
        <w:t xml:space="preserve">Handling and Cash </w:t>
      </w:r>
      <w:r w:rsidRPr="00A75762">
        <w:rPr>
          <w:rFonts w:asciiTheme="majorHAnsi" w:hAnsiTheme="majorHAnsi"/>
          <w:b/>
          <w:sz w:val="22"/>
          <w:szCs w:val="22"/>
        </w:rPr>
        <w:t>Receipts</w:t>
      </w:r>
    </w:p>
    <w:p w:rsidR="00167A93" w:rsidRPr="00A75762" w:rsidRDefault="00167A93" w:rsidP="00FD7908">
      <w:pPr>
        <w:ind w:left="-360" w:right="-360"/>
        <w:rPr>
          <w:rFonts w:asciiTheme="majorHAnsi" w:hAnsiTheme="majorHAnsi"/>
          <w:sz w:val="22"/>
          <w:szCs w:val="22"/>
        </w:rPr>
      </w:pPr>
    </w:p>
    <w:p w:rsidR="00FD7908" w:rsidRPr="00A75762" w:rsidRDefault="001E2DA0" w:rsidP="00FD7908">
      <w:pPr>
        <w:pStyle w:val="ListParagraph"/>
        <w:tabs>
          <w:tab w:val="left" w:pos="-1440"/>
          <w:tab w:val="left" w:pos="-720"/>
          <w:tab w:val="left" w:pos="720"/>
          <w:tab w:val="left" w:pos="1296"/>
          <w:tab w:val="left" w:pos="1872"/>
          <w:tab w:val="left" w:pos="2448"/>
          <w:tab w:val="left" w:pos="3168"/>
          <w:tab w:val="left" w:pos="6048"/>
        </w:tabs>
        <w:ind w:left="-360" w:right="-360"/>
        <w:rPr>
          <w:rFonts w:asciiTheme="majorHAnsi" w:hAnsiTheme="majorHAnsi"/>
          <w:spacing w:val="-3"/>
          <w:sz w:val="22"/>
          <w:szCs w:val="22"/>
        </w:rPr>
      </w:pPr>
      <w:r w:rsidRPr="00A75762">
        <w:rPr>
          <w:rFonts w:asciiTheme="majorHAnsi" w:hAnsiTheme="majorHAnsi"/>
          <w:spacing w:val="-3"/>
          <w:sz w:val="22"/>
          <w:szCs w:val="22"/>
        </w:rPr>
        <w:t>Wherever possible, duties such as collecting funds, maintaining documentation, preparing deposits and reconciling records should be segregated among different individuals. When segregation of duties is not possible due to the small size and limited staffing of the school, compensating controls such as management supervision and review of cash receipting records by independent parties should be implemented.</w:t>
      </w:r>
      <w:r w:rsidR="00FD7908" w:rsidRPr="00A75762">
        <w:rPr>
          <w:rFonts w:asciiTheme="majorHAnsi" w:hAnsiTheme="majorHAnsi"/>
          <w:spacing w:val="-3"/>
          <w:sz w:val="22"/>
          <w:szCs w:val="22"/>
        </w:rPr>
        <w:t xml:space="preserve">  </w:t>
      </w:r>
      <w:r w:rsidR="00B03216" w:rsidRPr="00A75762">
        <w:rPr>
          <w:rFonts w:asciiTheme="majorHAnsi" w:hAnsiTheme="majorHAnsi"/>
          <w:spacing w:val="-3"/>
          <w:sz w:val="22"/>
          <w:szCs w:val="22"/>
        </w:rPr>
        <w:t>School staff shall follow established procedures (internal controls) for the handling of cash receipts</w:t>
      </w:r>
      <w:r w:rsidR="00D37EFE">
        <w:rPr>
          <w:rFonts w:asciiTheme="majorHAnsi" w:hAnsiTheme="majorHAnsi"/>
          <w:spacing w:val="-3"/>
          <w:sz w:val="22"/>
          <w:szCs w:val="22"/>
        </w:rPr>
        <w:t xml:space="preserve"> as outlined in the </w:t>
      </w:r>
      <w:r w:rsidR="00D37EFE" w:rsidRPr="00D37EFE">
        <w:rPr>
          <w:rFonts w:asciiTheme="majorHAnsi" w:hAnsiTheme="majorHAnsi"/>
          <w:i/>
          <w:spacing w:val="-3"/>
          <w:sz w:val="22"/>
          <w:szCs w:val="22"/>
        </w:rPr>
        <w:t>Cash Handling &amp; Receipts Procedures</w:t>
      </w:r>
      <w:r w:rsidR="00B03216" w:rsidRPr="00A75762">
        <w:rPr>
          <w:rFonts w:asciiTheme="majorHAnsi" w:hAnsiTheme="majorHAnsi"/>
          <w:spacing w:val="-3"/>
          <w:sz w:val="22"/>
          <w:szCs w:val="22"/>
        </w:rPr>
        <w:t xml:space="preserve">.  </w:t>
      </w:r>
      <w:r w:rsidR="00FD7908" w:rsidRPr="00A75762">
        <w:rPr>
          <w:rFonts w:asciiTheme="majorHAnsi" w:hAnsiTheme="majorHAnsi"/>
          <w:spacing w:val="-3"/>
          <w:sz w:val="22"/>
          <w:szCs w:val="22"/>
        </w:rPr>
        <w:t xml:space="preserve"> </w:t>
      </w:r>
      <w:r w:rsidRPr="00A75762">
        <w:rPr>
          <w:rFonts w:asciiTheme="majorHAnsi" w:hAnsiTheme="majorHAnsi"/>
          <w:spacing w:val="-3"/>
          <w:sz w:val="22"/>
          <w:szCs w:val="22"/>
        </w:rPr>
        <w:t>The school will comply with all ap</w:t>
      </w:r>
      <w:r w:rsidR="007F5F1C">
        <w:rPr>
          <w:rFonts w:asciiTheme="majorHAnsi" w:hAnsiTheme="majorHAnsi"/>
          <w:spacing w:val="-3"/>
          <w:sz w:val="22"/>
          <w:szCs w:val="22"/>
        </w:rPr>
        <w:t>plicable state and federal laws.</w:t>
      </w:r>
    </w:p>
    <w:p w:rsidR="00FD7908" w:rsidRPr="00A75762" w:rsidRDefault="00FD7908" w:rsidP="00FD7908">
      <w:pPr>
        <w:pStyle w:val="ListParagraph"/>
        <w:tabs>
          <w:tab w:val="left" w:pos="-1440"/>
          <w:tab w:val="left" w:pos="-720"/>
          <w:tab w:val="left" w:pos="720"/>
          <w:tab w:val="left" w:pos="1296"/>
          <w:tab w:val="left" w:pos="1872"/>
          <w:tab w:val="left" w:pos="2448"/>
          <w:tab w:val="left" w:pos="3168"/>
          <w:tab w:val="left" w:pos="6048"/>
        </w:tabs>
        <w:ind w:left="-360" w:right="-360"/>
        <w:rPr>
          <w:rFonts w:asciiTheme="majorHAnsi" w:hAnsiTheme="majorHAnsi"/>
          <w:spacing w:val="-3"/>
          <w:sz w:val="22"/>
          <w:szCs w:val="22"/>
        </w:rPr>
      </w:pPr>
    </w:p>
    <w:p w:rsidR="001E2DA0" w:rsidRPr="00A75762" w:rsidRDefault="007F5F1C" w:rsidP="00FD7908">
      <w:pPr>
        <w:pStyle w:val="ListParagraph"/>
        <w:tabs>
          <w:tab w:val="left" w:pos="-1440"/>
          <w:tab w:val="left" w:pos="-720"/>
          <w:tab w:val="left" w:pos="720"/>
          <w:tab w:val="left" w:pos="1296"/>
          <w:tab w:val="left" w:pos="1872"/>
          <w:tab w:val="left" w:pos="2448"/>
          <w:tab w:val="left" w:pos="3168"/>
          <w:tab w:val="left" w:pos="6048"/>
        </w:tabs>
        <w:ind w:left="-360" w:right="-360"/>
        <w:rPr>
          <w:rFonts w:asciiTheme="majorHAnsi" w:hAnsiTheme="majorHAnsi"/>
          <w:spacing w:val="-3"/>
          <w:sz w:val="22"/>
          <w:szCs w:val="22"/>
        </w:rPr>
      </w:pPr>
      <w:r>
        <w:rPr>
          <w:rFonts w:asciiTheme="majorHAnsi" w:hAnsiTheme="majorHAnsi"/>
          <w:spacing w:val="-3"/>
          <w:sz w:val="22"/>
          <w:szCs w:val="22"/>
        </w:rPr>
        <w:t xml:space="preserve">All checks received must be made payable directly to the school. </w:t>
      </w:r>
      <w:r w:rsidR="001E2DA0" w:rsidRPr="00A75762">
        <w:rPr>
          <w:rFonts w:asciiTheme="majorHAnsi" w:hAnsiTheme="majorHAnsi"/>
          <w:spacing w:val="-3"/>
          <w:sz w:val="22"/>
          <w:szCs w:val="22"/>
        </w:rPr>
        <w:t xml:space="preserve">All funds shall be kept in a </w:t>
      </w:r>
      <w:r w:rsidR="00B03216" w:rsidRPr="00A75762">
        <w:rPr>
          <w:rFonts w:asciiTheme="majorHAnsi" w:hAnsiTheme="majorHAnsi"/>
          <w:spacing w:val="-3"/>
          <w:sz w:val="22"/>
          <w:szCs w:val="22"/>
        </w:rPr>
        <w:t xml:space="preserve">central, </w:t>
      </w:r>
      <w:r w:rsidR="001E2DA0" w:rsidRPr="00A75762">
        <w:rPr>
          <w:rFonts w:asciiTheme="majorHAnsi" w:hAnsiTheme="majorHAnsi"/>
          <w:spacing w:val="-3"/>
          <w:sz w:val="22"/>
          <w:szCs w:val="22"/>
        </w:rPr>
        <w:t>secure loc</w:t>
      </w:r>
      <w:r w:rsidR="00B03216" w:rsidRPr="00A75762">
        <w:rPr>
          <w:rFonts w:asciiTheme="majorHAnsi" w:hAnsiTheme="majorHAnsi"/>
          <w:spacing w:val="-3"/>
          <w:sz w:val="22"/>
          <w:szCs w:val="22"/>
        </w:rPr>
        <w:t xml:space="preserve">ation </w:t>
      </w:r>
      <w:r w:rsidR="001E2DA0" w:rsidRPr="00A75762">
        <w:rPr>
          <w:rFonts w:asciiTheme="majorHAnsi" w:hAnsiTheme="majorHAnsi"/>
          <w:spacing w:val="-3"/>
          <w:sz w:val="22"/>
          <w:szCs w:val="22"/>
        </w:rPr>
        <w:t>until they are deposited in a school-approved fiduciary institution. Funds should be deposited daily or within three days after receipt, in complian</w:t>
      </w:r>
      <w:r w:rsidR="00B03216" w:rsidRPr="00A75762">
        <w:rPr>
          <w:rFonts w:asciiTheme="majorHAnsi" w:hAnsiTheme="majorHAnsi"/>
          <w:spacing w:val="-3"/>
          <w:sz w:val="22"/>
          <w:szCs w:val="22"/>
        </w:rPr>
        <w:t>ce with Utah Code 51-4-2(2)(a).  Unauthorized school e</w:t>
      </w:r>
      <w:r w:rsidR="001E2DA0" w:rsidRPr="00A75762">
        <w:rPr>
          <w:rFonts w:asciiTheme="majorHAnsi" w:hAnsiTheme="majorHAnsi"/>
          <w:spacing w:val="-3"/>
          <w:sz w:val="22"/>
          <w:szCs w:val="22"/>
        </w:rPr>
        <w:t xml:space="preserve">mployees should never hold funds in any </w:t>
      </w:r>
      <w:r w:rsidR="00B03216" w:rsidRPr="00A75762">
        <w:rPr>
          <w:rFonts w:asciiTheme="majorHAnsi" w:hAnsiTheme="majorHAnsi"/>
          <w:spacing w:val="-3"/>
          <w:sz w:val="22"/>
          <w:szCs w:val="22"/>
        </w:rPr>
        <w:t xml:space="preserve">unapproved </w:t>
      </w:r>
      <w:r w:rsidR="001E2DA0" w:rsidRPr="00A75762">
        <w:rPr>
          <w:rFonts w:asciiTheme="majorHAnsi" w:hAnsiTheme="majorHAnsi"/>
          <w:spacing w:val="-3"/>
          <w:sz w:val="22"/>
          <w:szCs w:val="22"/>
        </w:rPr>
        <w:t>location for any reason.</w:t>
      </w:r>
      <w:r w:rsidR="00FD7908" w:rsidRPr="00A75762">
        <w:rPr>
          <w:rFonts w:asciiTheme="majorHAnsi" w:hAnsiTheme="majorHAnsi"/>
          <w:spacing w:val="-3"/>
          <w:sz w:val="22"/>
          <w:szCs w:val="22"/>
        </w:rPr>
        <w:t xml:space="preserve">  </w:t>
      </w:r>
      <w:r w:rsidR="001E2DA0" w:rsidRPr="00A75762">
        <w:rPr>
          <w:rFonts w:asciiTheme="majorHAnsi" w:hAnsiTheme="majorHAnsi"/>
          <w:spacing w:val="-3"/>
          <w:sz w:val="22"/>
          <w:szCs w:val="22"/>
        </w:rPr>
        <w:t>Periodic and unscheduled audits or reviews should be performed for all cash activity.</w:t>
      </w:r>
      <w:r w:rsidR="00FD7908" w:rsidRPr="00A75762">
        <w:rPr>
          <w:rFonts w:asciiTheme="majorHAnsi" w:hAnsiTheme="majorHAnsi"/>
          <w:spacing w:val="-3"/>
          <w:sz w:val="22"/>
          <w:szCs w:val="22"/>
        </w:rPr>
        <w:t xml:space="preserve">  </w:t>
      </w:r>
      <w:r w:rsidR="001E2DA0" w:rsidRPr="00A75762">
        <w:rPr>
          <w:rFonts w:asciiTheme="majorHAnsi" w:hAnsiTheme="majorHAnsi"/>
          <w:spacing w:val="-3"/>
          <w:sz w:val="22"/>
          <w:szCs w:val="22"/>
        </w:rPr>
        <w:t xml:space="preserve">All payments of </w:t>
      </w:r>
      <w:r w:rsidR="00B15171">
        <w:rPr>
          <w:rFonts w:asciiTheme="majorHAnsi" w:hAnsiTheme="majorHAnsi"/>
          <w:spacing w:val="-3"/>
          <w:sz w:val="22"/>
          <w:szCs w:val="22"/>
        </w:rPr>
        <w:t xml:space="preserve">school </w:t>
      </w:r>
      <w:r w:rsidR="001E2DA0" w:rsidRPr="00A75762">
        <w:rPr>
          <w:rFonts w:asciiTheme="majorHAnsi" w:hAnsiTheme="majorHAnsi"/>
          <w:spacing w:val="-3"/>
          <w:sz w:val="22"/>
          <w:szCs w:val="22"/>
        </w:rPr>
        <w:t xml:space="preserve">fees shall correspond with the approved fee schedule, as required by </w:t>
      </w:r>
      <w:r w:rsidR="00F64799" w:rsidRPr="00A75762">
        <w:rPr>
          <w:rFonts w:asciiTheme="majorHAnsi" w:hAnsiTheme="majorHAnsi"/>
          <w:spacing w:val="-3"/>
          <w:sz w:val="22"/>
          <w:szCs w:val="22"/>
        </w:rPr>
        <w:t xml:space="preserve">State </w:t>
      </w:r>
      <w:r w:rsidR="001E2DA0" w:rsidRPr="00A75762">
        <w:rPr>
          <w:rFonts w:asciiTheme="majorHAnsi" w:hAnsiTheme="majorHAnsi"/>
          <w:spacing w:val="-3"/>
          <w:sz w:val="22"/>
          <w:szCs w:val="22"/>
        </w:rPr>
        <w:t>Board Administrative Rule 277-407.</w:t>
      </w:r>
    </w:p>
    <w:p w:rsidR="005704F4" w:rsidRPr="00A75762" w:rsidRDefault="005704F4" w:rsidP="00FD7908">
      <w:pPr>
        <w:ind w:left="-360"/>
        <w:rPr>
          <w:rFonts w:asciiTheme="majorHAnsi" w:hAnsiTheme="majorHAnsi"/>
          <w:sz w:val="22"/>
          <w:szCs w:val="22"/>
        </w:rPr>
      </w:pPr>
    </w:p>
    <w:p w:rsidR="00FD7908" w:rsidRPr="00A75762" w:rsidRDefault="00BA1FCB" w:rsidP="00600155">
      <w:pPr>
        <w:ind w:left="-360" w:right="-360"/>
        <w:rPr>
          <w:rFonts w:asciiTheme="majorHAnsi" w:hAnsiTheme="majorHAnsi"/>
          <w:b/>
          <w:sz w:val="22"/>
          <w:szCs w:val="22"/>
        </w:rPr>
      </w:pPr>
      <w:r w:rsidRPr="00A75762">
        <w:rPr>
          <w:rFonts w:asciiTheme="majorHAnsi" w:hAnsiTheme="majorHAnsi"/>
          <w:b/>
          <w:sz w:val="22"/>
          <w:szCs w:val="22"/>
        </w:rPr>
        <w:t>Fundraising</w:t>
      </w:r>
    </w:p>
    <w:p w:rsidR="00FD7908" w:rsidRPr="00A75762" w:rsidRDefault="00FD7908" w:rsidP="00600155">
      <w:pPr>
        <w:ind w:left="-360" w:right="-360"/>
        <w:rPr>
          <w:rFonts w:asciiTheme="majorHAnsi" w:hAnsiTheme="majorHAnsi"/>
          <w:sz w:val="22"/>
          <w:szCs w:val="22"/>
        </w:rPr>
      </w:pPr>
    </w:p>
    <w:p w:rsidR="00BA1FCB" w:rsidRPr="00A75762" w:rsidRDefault="00BA1FCB" w:rsidP="00600155">
      <w:pPr>
        <w:ind w:left="-360" w:right="-360"/>
        <w:rPr>
          <w:rFonts w:asciiTheme="majorHAnsi" w:hAnsiTheme="majorHAnsi"/>
          <w:sz w:val="22"/>
          <w:szCs w:val="22"/>
        </w:rPr>
      </w:pPr>
      <w:r w:rsidRPr="00A75762">
        <w:rPr>
          <w:rFonts w:asciiTheme="majorHAnsi" w:hAnsiTheme="majorHAnsi"/>
          <w:sz w:val="22"/>
          <w:szCs w:val="22"/>
        </w:rPr>
        <w:t>Fundrai</w:t>
      </w:r>
      <w:r w:rsidR="004414D7" w:rsidRPr="00A75762">
        <w:rPr>
          <w:rFonts w:asciiTheme="majorHAnsi" w:hAnsiTheme="majorHAnsi"/>
          <w:sz w:val="22"/>
          <w:szCs w:val="22"/>
        </w:rPr>
        <w:t xml:space="preserve">sing is </w:t>
      </w:r>
      <w:r w:rsidR="009B5542">
        <w:rPr>
          <w:rFonts w:asciiTheme="majorHAnsi" w:hAnsiTheme="majorHAnsi"/>
          <w:sz w:val="22"/>
          <w:szCs w:val="22"/>
        </w:rPr>
        <w:t xml:space="preserve">generally </w:t>
      </w:r>
      <w:r w:rsidR="004414D7" w:rsidRPr="00A75762">
        <w:rPr>
          <w:rFonts w:asciiTheme="majorHAnsi" w:hAnsiTheme="majorHAnsi"/>
          <w:sz w:val="22"/>
          <w:szCs w:val="22"/>
        </w:rPr>
        <w:t>permitted within the school to allow the school</w:t>
      </w:r>
      <w:r w:rsidRPr="00A75762">
        <w:rPr>
          <w:rFonts w:asciiTheme="majorHAnsi" w:hAnsiTheme="majorHAnsi"/>
          <w:sz w:val="22"/>
          <w:szCs w:val="22"/>
        </w:rPr>
        <w:t xml:space="preserve"> to raise additional funds to supplement school-</w:t>
      </w:r>
      <w:r w:rsidRPr="001158AC">
        <w:rPr>
          <w:rFonts w:asciiTheme="majorHAnsi" w:hAnsiTheme="majorHAnsi"/>
          <w:sz w:val="22"/>
          <w:szCs w:val="22"/>
        </w:rPr>
        <w:t xml:space="preserve">sponsored academic and co-curricular programs. </w:t>
      </w:r>
      <w:r w:rsidR="009B5542">
        <w:rPr>
          <w:rFonts w:asciiTheme="majorHAnsi" w:hAnsiTheme="majorHAnsi"/>
          <w:sz w:val="22"/>
          <w:szCs w:val="22"/>
        </w:rPr>
        <w:t xml:space="preserve">Fundraising at the school level is only authorized and administered by the Director.  </w:t>
      </w:r>
      <w:r w:rsidR="001158AC" w:rsidRPr="001158AC">
        <w:rPr>
          <w:rFonts w:asciiTheme="majorHAnsi" w:hAnsiTheme="majorHAnsi"/>
          <w:sz w:val="22"/>
          <w:szCs w:val="22"/>
        </w:rPr>
        <w:t>The Board shall annually review the fundraising activities of the school and of all activities that s</w:t>
      </w:r>
      <w:r w:rsidR="009B5542">
        <w:rPr>
          <w:rFonts w:asciiTheme="majorHAnsi" w:hAnsiTheme="majorHAnsi"/>
          <w:sz w:val="22"/>
          <w:szCs w:val="22"/>
        </w:rPr>
        <w:t>upport or subsidize the school.</w:t>
      </w:r>
      <w:r w:rsidR="001158AC" w:rsidRPr="001158AC">
        <w:rPr>
          <w:rFonts w:asciiTheme="majorHAnsi" w:hAnsiTheme="majorHAnsi"/>
          <w:sz w:val="22"/>
          <w:szCs w:val="22"/>
        </w:rPr>
        <w:t xml:space="preserve"> The Board shall ensure that revenues raised during fundraising activities or through activities that support the school (local funds) are raised within established cash handling policies</w:t>
      </w:r>
      <w:r w:rsidR="001158AC">
        <w:rPr>
          <w:rFonts w:asciiTheme="majorHAnsi" w:hAnsiTheme="majorHAnsi"/>
          <w:sz w:val="22"/>
          <w:szCs w:val="22"/>
        </w:rPr>
        <w:t xml:space="preserve">.  </w:t>
      </w:r>
      <w:r w:rsidR="001158AC" w:rsidRPr="001158AC">
        <w:rPr>
          <w:rFonts w:asciiTheme="majorHAnsi" w:hAnsiTheme="majorHAnsi"/>
          <w:sz w:val="22"/>
          <w:szCs w:val="22"/>
        </w:rPr>
        <w:t>All expenditures shall be made in accordance with established school policies</w:t>
      </w:r>
      <w:r w:rsidR="001158AC">
        <w:rPr>
          <w:rFonts w:asciiTheme="majorHAnsi" w:hAnsiTheme="majorHAnsi"/>
          <w:sz w:val="22"/>
          <w:szCs w:val="22"/>
        </w:rPr>
        <w:t xml:space="preserve"> and procedures</w:t>
      </w:r>
      <w:r w:rsidR="001158AC" w:rsidRPr="001158AC">
        <w:rPr>
          <w:rFonts w:asciiTheme="majorHAnsi" w:hAnsiTheme="majorHAnsi"/>
          <w:sz w:val="22"/>
          <w:szCs w:val="22"/>
        </w:rPr>
        <w:t>.  The Board shall ensure that all activities of fundraisi</w:t>
      </w:r>
      <w:r w:rsidR="00DE1987">
        <w:rPr>
          <w:rFonts w:asciiTheme="majorHAnsi" w:hAnsiTheme="majorHAnsi"/>
          <w:sz w:val="22"/>
          <w:szCs w:val="22"/>
        </w:rPr>
        <w:t xml:space="preserve">ng and parent organizations are </w:t>
      </w:r>
      <w:r w:rsidR="001158AC" w:rsidRPr="001158AC">
        <w:rPr>
          <w:rFonts w:asciiTheme="majorHAnsi" w:hAnsiTheme="majorHAnsi"/>
          <w:sz w:val="22"/>
          <w:szCs w:val="22"/>
        </w:rPr>
        <w:t xml:space="preserve">adequately reviewed and considered with the school’s insurer to evaluate and manage risks associated with such activities. </w:t>
      </w:r>
      <w:r w:rsidR="009B5542">
        <w:rPr>
          <w:rFonts w:asciiTheme="majorHAnsi" w:hAnsiTheme="majorHAnsi"/>
          <w:sz w:val="22"/>
          <w:szCs w:val="22"/>
        </w:rPr>
        <w:t xml:space="preserve"> </w:t>
      </w:r>
      <w:r w:rsidR="00FD7908" w:rsidRPr="001158AC">
        <w:rPr>
          <w:rFonts w:asciiTheme="majorHAnsi" w:hAnsiTheme="majorHAnsi"/>
          <w:sz w:val="22"/>
          <w:szCs w:val="22"/>
        </w:rPr>
        <w:t>Fundraising guidelines are:</w:t>
      </w:r>
      <w:r w:rsidR="00FD7908" w:rsidRPr="00A75762">
        <w:rPr>
          <w:rFonts w:asciiTheme="majorHAnsi" w:hAnsiTheme="majorHAnsi"/>
          <w:sz w:val="22"/>
          <w:szCs w:val="22"/>
        </w:rPr>
        <w:t xml:space="preserve">  </w:t>
      </w:r>
    </w:p>
    <w:p w:rsidR="00FD7908" w:rsidRPr="00A75762" w:rsidRDefault="00FD7908" w:rsidP="00FD7908">
      <w:pPr>
        <w:ind w:left="-360"/>
        <w:rPr>
          <w:rFonts w:asciiTheme="majorHAnsi" w:hAnsiTheme="majorHAnsi"/>
          <w:sz w:val="22"/>
          <w:szCs w:val="22"/>
        </w:rPr>
      </w:pPr>
    </w:p>
    <w:p w:rsidR="004414D7" w:rsidRDefault="000D404F" w:rsidP="006C0B05">
      <w:pPr>
        <w:pStyle w:val="ListParagraph"/>
        <w:numPr>
          <w:ilvl w:val="0"/>
          <w:numId w:val="11"/>
        </w:numPr>
        <w:ind w:right="720"/>
        <w:rPr>
          <w:rFonts w:asciiTheme="majorHAnsi" w:hAnsiTheme="majorHAnsi"/>
          <w:sz w:val="22"/>
          <w:szCs w:val="22"/>
        </w:rPr>
      </w:pPr>
      <w:r>
        <w:rPr>
          <w:rFonts w:asciiTheme="majorHAnsi" w:hAnsiTheme="majorHAnsi"/>
          <w:sz w:val="22"/>
          <w:szCs w:val="22"/>
        </w:rPr>
        <w:t>A</w:t>
      </w:r>
      <w:r w:rsidR="004414D7" w:rsidRPr="00A75762">
        <w:rPr>
          <w:rFonts w:asciiTheme="majorHAnsi" w:hAnsiTheme="majorHAnsi"/>
          <w:sz w:val="22"/>
          <w:szCs w:val="22"/>
        </w:rPr>
        <w:t>ll monies raised through fundraisers for school-sponsored activities are considered public funds. This includes all donations to the school, regardless of whether or not such donations are part of an</w:t>
      </w:r>
      <w:r w:rsidR="00D37EFE">
        <w:rPr>
          <w:rFonts w:asciiTheme="majorHAnsi" w:hAnsiTheme="majorHAnsi"/>
          <w:sz w:val="22"/>
          <w:szCs w:val="22"/>
        </w:rPr>
        <w:t>y fundraising activity or event;</w:t>
      </w:r>
    </w:p>
    <w:p w:rsidR="009B5542" w:rsidRDefault="009B5542" w:rsidP="006C0B05">
      <w:pPr>
        <w:pStyle w:val="ListParagraph"/>
        <w:numPr>
          <w:ilvl w:val="0"/>
          <w:numId w:val="11"/>
        </w:numPr>
        <w:ind w:right="720"/>
        <w:rPr>
          <w:rFonts w:asciiTheme="majorHAnsi" w:hAnsiTheme="majorHAnsi"/>
          <w:sz w:val="22"/>
          <w:szCs w:val="22"/>
        </w:rPr>
      </w:pPr>
      <w:r>
        <w:rPr>
          <w:rFonts w:asciiTheme="majorHAnsi" w:hAnsiTheme="majorHAnsi"/>
          <w:sz w:val="22"/>
          <w:szCs w:val="22"/>
        </w:rPr>
        <w:t>Cash Handling and Cash Receipt procedures of the school apply to all school-sponsored fundraising activities;</w:t>
      </w:r>
    </w:p>
    <w:p w:rsidR="009B5542" w:rsidRDefault="009B5542" w:rsidP="006C0B05">
      <w:pPr>
        <w:pStyle w:val="ListParagraph"/>
        <w:numPr>
          <w:ilvl w:val="0"/>
          <w:numId w:val="11"/>
        </w:numPr>
        <w:ind w:right="720"/>
        <w:rPr>
          <w:rFonts w:asciiTheme="majorHAnsi" w:hAnsiTheme="majorHAnsi"/>
          <w:sz w:val="22"/>
          <w:szCs w:val="22"/>
        </w:rPr>
      </w:pPr>
      <w:r>
        <w:rPr>
          <w:rFonts w:asciiTheme="majorHAnsi" w:hAnsiTheme="majorHAnsi"/>
          <w:sz w:val="22"/>
          <w:szCs w:val="22"/>
        </w:rPr>
        <w:t>Relationships with non-school employees in relation to fundraising activities are managed by the Director;</w:t>
      </w:r>
    </w:p>
    <w:p w:rsidR="009B5542" w:rsidRDefault="009B5542" w:rsidP="006C0B05">
      <w:pPr>
        <w:pStyle w:val="ListParagraph"/>
        <w:numPr>
          <w:ilvl w:val="0"/>
          <w:numId w:val="11"/>
        </w:numPr>
        <w:ind w:right="720"/>
        <w:rPr>
          <w:rFonts w:asciiTheme="majorHAnsi" w:hAnsiTheme="majorHAnsi"/>
          <w:sz w:val="22"/>
          <w:szCs w:val="22"/>
        </w:rPr>
      </w:pPr>
      <w:r>
        <w:rPr>
          <w:rFonts w:asciiTheme="majorHAnsi" w:hAnsiTheme="majorHAnsi"/>
          <w:sz w:val="22"/>
          <w:szCs w:val="22"/>
        </w:rPr>
        <w:t xml:space="preserve">Conflict of Interest forms must be completed when persons employed by or affiliated with the school are also involved in fundraising organizations or hold funds that that will benefit the school; </w:t>
      </w:r>
    </w:p>
    <w:p w:rsidR="009B5542" w:rsidRPr="00A75762" w:rsidRDefault="009B5542" w:rsidP="006C0B05">
      <w:pPr>
        <w:pStyle w:val="ListParagraph"/>
        <w:numPr>
          <w:ilvl w:val="0"/>
          <w:numId w:val="11"/>
        </w:numPr>
        <w:ind w:right="720"/>
        <w:rPr>
          <w:rFonts w:asciiTheme="majorHAnsi" w:hAnsiTheme="majorHAnsi"/>
          <w:sz w:val="22"/>
          <w:szCs w:val="22"/>
        </w:rPr>
      </w:pPr>
      <w:r>
        <w:rPr>
          <w:rFonts w:asciiTheme="majorHAnsi" w:hAnsiTheme="majorHAnsi"/>
          <w:sz w:val="22"/>
          <w:szCs w:val="22"/>
        </w:rPr>
        <w:t>Fundraising activities may be subject to fee waiver laws and the Director oversees the administration of fee waivers;</w:t>
      </w:r>
    </w:p>
    <w:p w:rsidR="0014290F" w:rsidRPr="00D37EFE" w:rsidRDefault="00BA1FCB" w:rsidP="00D37EFE">
      <w:pPr>
        <w:pStyle w:val="ListParagraph"/>
        <w:numPr>
          <w:ilvl w:val="0"/>
          <w:numId w:val="11"/>
        </w:numPr>
        <w:ind w:right="720"/>
        <w:rPr>
          <w:rFonts w:asciiTheme="majorHAnsi" w:hAnsiTheme="majorHAnsi"/>
          <w:sz w:val="22"/>
          <w:szCs w:val="22"/>
        </w:rPr>
      </w:pPr>
      <w:r w:rsidRPr="00A75762">
        <w:rPr>
          <w:rFonts w:asciiTheme="majorHAnsi" w:hAnsiTheme="majorHAnsi"/>
          <w:sz w:val="22"/>
          <w:szCs w:val="22"/>
        </w:rPr>
        <w:t>“School-sponsored” means activities, fundraising events, clubs, camps, clinics,</w:t>
      </w:r>
      <w:r w:rsidR="0014290F" w:rsidRPr="00A75762">
        <w:rPr>
          <w:rFonts w:asciiTheme="majorHAnsi" w:hAnsiTheme="majorHAnsi"/>
          <w:sz w:val="22"/>
          <w:szCs w:val="22"/>
        </w:rPr>
        <w:t xml:space="preserve"> </w:t>
      </w:r>
      <w:r w:rsidRPr="00A75762">
        <w:rPr>
          <w:rFonts w:asciiTheme="majorHAnsi" w:hAnsiTheme="majorHAnsi"/>
          <w:sz w:val="22"/>
          <w:szCs w:val="22"/>
        </w:rPr>
        <w:t xml:space="preserve">programs, sports, etc., or events, or activities that are authorized by the </w:t>
      </w:r>
      <w:r w:rsidR="0014290F" w:rsidRPr="00A75762">
        <w:rPr>
          <w:rFonts w:asciiTheme="majorHAnsi" w:hAnsiTheme="majorHAnsi"/>
          <w:sz w:val="22"/>
          <w:szCs w:val="22"/>
        </w:rPr>
        <w:t xml:space="preserve">school, school board, administration, or board committees, including the </w:t>
      </w:r>
      <w:r w:rsidR="004414D7" w:rsidRPr="00A75762">
        <w:rPr>
          <w:rFonts w:asciiTheme="majorHAnsi" w:hAnsiTheme="majorHAnsi"/>
          <w:sz w:val="22"/>
          <w:szCs w:val="22"/>
        </w:rPr>
        <w:t xml:space="preserve">authorized </w:t>
      </w:r>
      <w:r w:rsidR="0014290F" w:rsidRPr="00A75762">
        <w:rPr>
          <w:rFonts w:asciiTheme="majorHAnsi" w:hAnsiTheme="majorHAnsi"/>
          <w:sz w:val="22"/>
          <w:szCs w:val="22"/>
        </w:rPr>
        <w:t xml:space="preserve">parent organization </w:t>
      </w:r>
      <w:r w:rsidRPr="00A75762">
        <w:rPr>
          <w:rFonts w:asciiTheme="majorHAnsi" w:hAnsiTheme="majorHAnsi"/>
          <w:sz w:val="22"/>
          <w:szCs w:val="22"/>
        </w:rPr>
        <w:t>or authorized curricular school clubs,</w:t>
      </w:r>
      <w:r w:rsidR="0014290F" w:rsidRPr="00A75762">
        <w:rPr>
          <w:rFonts w:asciiTheme="majorHAnsi" w:hAnsiTheme="majorHAnsi"/>
          <w:sz w:val="22"/>
          <w:szCs w:val="22"/>
        </w:rPr>
        <w:t xml:space="preserve"> </w:t>
      </w:r>
      <w:r w:rsidRPr="00A75762">
        <w:rPr>
          <w:rFonts w:asciiTheme="majorHAnsi" w:hAnsiTheme="majorHAnsi"/>
          <w:sz w:val="22"/>
          <w:szCs w:val="22"/>
        </w:rPr>
        <w:t>activities, sports, classes or programs that also satisfy one or more of the following</w:t>
      </w:r>
      <w:r w:rsidR="0014290F" w:rsidRPr="00A75762">
        <w:rPr>
          <w:rFonts w:asciiTheme="majorHAnsi" w:hAnsiTheme="majorHAnsi"/>
          <w:sz w:val="22"/>
          <w:szCs w:val="22"/>
        </w:rPr>
        <w:t xml:space="preserve"> </w:t>
      </w:r>
      <w:r w:rsidRPr="00A75762">
        <w:rPr>
          <w:rFonts w:asciiTheme="majorHAnsi" w:hAnsiTheme="majorHAnsi"/>
          <w:sz w:val="22"/>
          <w:szCs w:val="22"/>
        </w:rPr>
        <w:t xml:space="preserve">criteria. </w:t>
      </w:r>
      <w:r w:rsidR="00D37EFE">
        <w:rPr>
          <w:rFonts w:asciiTheme="majorHAnsi" w:hAnsiTheme="majorHAnsi"/>
          <w:sz w:val="22"/>
          <w:szCs w:val="22"/>
        </w:rPr>
        <w:t xml:space="preserve"> </w:t>
      </w:r>
      <w:r w:rsidRPr="00D37EFE">
        <w:rPr>
          <w:rFonts w:asciiTheme="majorHAnsi" w:hAnsiTheme="majorHAnsi"/>
          <w:sz w:val="22"/>
          <w:szCs w:val="22"/>
        </w:rPr>
        <w:t>The activity:</w:t>
      </w:r>
    </w:p>
    <w:p w:rsidR="00D37EFE" w:rsidRPr="00D37EFE" w:rsidRDefault="00D37EFE" w:rsidP="00D37EFE">
      <w:pPr>
        <w:ind w:left="-360" w:right="720"/>
        <w:rPr>
          <w:rFonts w:asciiTheme="majorHAnsi" w:hAnsiTheme="majorHAnsi"/>
          <w:sz w:val="22"/>
          <w:szCs w:val="22"/>
        </w:rPr>
      </w:pPr>
    </w:p>
    <w:p w:rsidR="0014290F" w:rsidRPr="00A75762" w:rsidRDefault="000D404F" w:rsidP="00D37EFE">
      <w:pPr>
        <w:pStyle w:val="ListParagraph"/>
        <w:numPr>
          <w:ilvl w:val="0"/>
          <w:numId w:val="11"/>
        </w:numPr>
        <w:ind w:left="1080" w:right="720"/>
        <w:rPr>
          <w:rFonts w:asciiTheme="majorHAnsi" w:hAnsiTheme="majorHAnsi"/>
          <w:sz w:val="22"/>
          <w:szCs w:val="22"/>
        </w:rPr>
      </w:pPr>
      <w:r>
        <w:rPr>
          <w:rFonts w:asciiTheme="majorHAnsi" w:hAnsiTheme="majorHAnsi"/>
          <w:sz w:val="22"/>
          <w:szCs w:val="22"/>
        </w:rPr>
        <w:t>I</w:t>
      </w:r>
      <w:r w:rsidR="0014290F" w:rsidRPr="00A75762">
        <w:rPr>
          <w:rFonts w:asciiTheme="majorHAnsi" w:hAnsiTheme="majorHAnsi"/>
          <w:sz w:val="22"/>
          <w:szCs w:val="22"/>
        </w:rPr>
        <w:t>s managed or supervised by school</w:t>
      </w:r>
      <w:r w:rsidR="00BA1FCB" w:rsidRPr="00A75762">
        <w:rPr>
          <w:rFonts w:asciiTheme="majorHAnsi" w:hAnsiTheme="majorHAnsi"/>
          <w:sz w:val="22"/>
          <w:szCs w:val="22"/>
        </w:rPr>
        <w:t xml:space="preserve"> </w:t>
      </w:r>
      <w:r w:rsidR="0014290F" w:rsidRPr="00A75762">
        <w:rPr>
          <w:rFonts w:asciiTheme="majorHAnsi" w:hAnsiTheme="majorHAnsi"/>
          <w:sz w:val="22"/>
          <w:szCs w:val="22"/>
        </w:rPr>
        <w:t>administration, staff, or authorized volunteers</w:t>
      </w:r>
      <w:r w:rsidR="00D37EFE">
        <w:rPr>
          <w:rFonts w:asciiTheme="majorHAnsi" w:hAnsiTheme="majorHAnsi"/>
          <w:sz w:val="22"/>
          <w:szCs w:val="22"/>
        </w:rPr>
        <w:t>;</w:t>
      </w:r>
    </w:p>
    <w:p w:rsidR="0014290F" w:rsidRPr="00A75762" w:rsidRDefault="000D404F" w:rsidP="00D37EFE">
      <w:pPr>
        <w:pStyle w:val="ListParagraph"/>
        <w:numPr>
          <w:ilvl w:val="0"/>
          <w:numId w:val="11"/>
        </w:numPr>
        <w:ind w:left="1080" w:right="720"/>
        <w:rPr>
          <w:rFonts w:asciiTheme="majorHAnsi" w:hAnsiTheme="majorHAnsi"/>
          <w:sz w:val="22"/>
          <w:szCs w:val="22"/>
        </w:rPr>
      </w:pPr>
      <w:r>
        <w:rPr>
          <w:rFonts w:asciiTheme="majorHAnsi" w:hAnsiTheme="majorHAnsi"/>
          <w:sz w:val="22"/>
          <w:szCs w:val="22"/>
        </w:rPr>
        <w:t>U</w:t>
      </w:r>
      <w:r w:rsidR="00BA1FCB" w:rsidRPr="00A75762">
        <w:rPr>
          <w:rFonts w:asciiTheme="majorHAnsi" w:hAnsiTheme="majorHAnsi"/>
          <w:sz w:val="22"/>
          <w:szCs w:val="22"/>
        </w:rPr>
        <w:t>ses the school’s facilities, equip</w:t>
      </w:r>
      <w:r w:rsidR="00D37EFE">
        <w:rPr>
          <w:rFonts w:asciiTheme="majorHAnsi" w:hAnsiTheme="majorHAnsi"/>
          <w:sz w:val="22"/>
          <w:szCs w:val="22"/>
        </w:rPr>
        <w:t>ment, or other school resources;</w:t>
      </w:r>
    </w:p>
    <w:p w:rsidR="0014290F" w:rsidRPr="00A75762" w:rsidRDefault="000D404F" w:rsidP="00D37EFE">
      <w:pPr>
        <w:pStyle w:val="ListParagraph"/>
        <w:numPr>
          <w:ilvl w:val="0"/>
          <w:numId w:val="11"/>
        </w:numPr>
        <w:ind w:left="1080" w:right="720"/>
        <w:rPr>
          <w:rFonts w:asciiTheme="majorHAnsi" w:hAnsiTheme="majorHAnsi"/>
          <w:sz w:val="22"/>
          <w:szCs w:val="22"/>
        </w:rPr>
      </w:pPr>
      <w:r>
        <w:rPr>
          <w:rFonts w:asciiTheme="majorHAnsi" w:hAnsiTheme="majorHAnsi"/>
          <w:sz w:val="22"/>
          <w:szCs w:val="22"/>
        </w:rPr>
        <w:t>I</w:t>
      </w:r>
      <w:r w:rsidR="00BA1FCB" w:rsidRPr="00A75762">
        <w:rPr>
          <w:rFonts w:asciiTheme="majorHAnsi" w:hAnsiTheme="majorHAnsi"/>
          <w:sz w:val="22"/>
          <w:szCs w:val="22"/>
        </w:rPr>
        <w:t>s supported or subsidized, more than inconsequently, by public funds, including</w:t>
      </w:r>
      <w:r w:rsidR="0014290F" w:rsidRPr="00A75762">
        <w:rPr>
          <w:rFonts w:asciiTheme="majorHAnsi" w:hAnsiTheme="majorHAnsi"/>
          <w:sz w:val="22"/>
          <w:szCs w:val="22"/>
        </w:rPr>
        <w:t xml:space="preserve"> </w:t>
      </w:r>
      <w:r w:rsidR="00BA1FCB" w:rsidRPr="00A75762">
        <w:rPr>
          <w:rFonts w:asciiTheme="majorHAnsi" w:hAnsiTheme="majorHAnsi"/>
          <w:sz w:val="22"/>
          <w:szCs w:val="22"/>
        </w:rPr>
        <w:t>the public school’s activity funds or minimum school program dollars.</w:t>
      </w:r>
    </w:p>
    <w:p w:rsidR="00D37EFE" w:rsidRDefault="00D37EFE" w:rsidP="00D37EFE">
      <w:pPr>
        <w:ind w:right="720"/>
        <w:rPr>
          <w:rFonts w:asciiTheme="majorHAnsi" w:hAnsiTheme="majorHAnsi"/>
          <w:sz w:val="22"/>
          <w:szCs w:val="22"/>
        </w:rPr>
      </w:pPr>
    </w:p>
    <w:p w:rsidR="0014290F" w:rsidRDefault="00D37EFE" w:rsidP="00D37EFE">
      <w:pPr>
        <w:ind w:left="-360" w:right="720"/>
        <w:rPr>
          <w:rFonts w:asciiTheme="majorHAnsi" w:hAnsiTheme="majorHAnsi"/>
          <w:sz w:val="22"/>
          <w:szCs w:val="22"/>
        </w:rPr>
      </w:pPr>
      <w:r>
        <w:rPr>
          <w:rFonts w:asciiTheme="majorHAnsi" w:hAnsiTheme="majorHAnsi"/>
          <w:sz w:val="22"/>
          <w:szCs w:val="22"/>
        </w:rPr>
        <w:t>P</w:t>
      </w:r>
      <w:r w:rsidR="0014290F" w:rsidRPr="00D37EFE">
        <w:rPr>
          <w:rFonts w:asciiTheme="majorHAnsi" w:hAnsiTheme="majorHAnsi"/>
          <w:sz w:val="22"/>
          <w:szCs w:val="22"/>
        </w:rPr>
        <w:t>roperly approved</w:t>
      </w:r>
      <w:r w:rsidR="000D404F">
        <w:rPr>
          <w:rFonts w:asciiTheme="majorHAnsi" w:hAnsiTheme="majorHAnsi"/>
          <w:sz w:val="22"/>
          <w:szCs w:val="22"/>
        </w:rPr>
        <w:t xml:space="preserve"> school-sponsored activities</w:t>
      </w:r>
      <w:r w:rsidR="0014290F" w:rsidRPr="00D37EFE">
        <w:rPr>
          <w:rFonts w:asciiTheme="majorHAnsi" w:hAnsiTheme="majorHAnsi"/>
          <w:sz w:val="22"/>
          <w:szCs w:val="22"/>
        </w:rPr>
        <w:t>:</w:t>
      </w:r>
    </w:p>
    <w:p w:rsidR="00D37EFE" w:rsidRPr="00D37EFE" w:rsidRDefault="00D37EFE" w:rsidP="00D37EFE">
      <w:pPr>
        <w:ind w:left="-360" w:right="720"/>
        <w:rPr>
          <w:rFonts w:asciiTheme="majorHAnsi" w:hAnsiTheme="majorHAnsi"/>
          <w:sz w:val="22"/>
          <w:szCs w:val="22"/>
        </w:rPr>
      </w:pPr>
    </w:p>
    <w:p w:rsidR="0014290F" w:rsidRPr="00A75762" w:rsidRDefault="000D404F" w:rsidP="006C0B05">
      <w:pPr>
        <w:pStyle w:val="ListParagraph"/>
        <w:numPr>
          <w:ilvl w:val="0"/>
          <w:numId w:val="11"/>
        </w:numPr>
        <w:ind w:right="720"/>
        <w:rPr>
          <w:rFonts w:asciiTheme="majorHAnsi" w:hAnsiTheme="majorHAnsi"/>
          <w:sz w:val="22"/>
          <w:szCs w:val="22"/>
        </w:rPr>
      </w:pPr>
      <w:r>
        <w:rPr>
          <w:rFonts w:asciiTheme="majorHAnsi" w:hAnsiTheme="majorHAnsi"/>
          <w:sz w:val="22"/>
          <w:szCs w:val="22"/>
        </w:rPr>
        <w:t>May u</w:t>
      </w:r>
      <w:r w:rsidR="0014290F" w:rsidRPr="00A75762">
        <w:rPr>
          <w:rFonts w:asciiTheme="majorHAnsi" w:hAnsiTheme="majorHAnsi"/>
          <w:sz w:val="22"/>
          <w:szCs w:val="22"/>
        </w:rPr>
        <w:t xml:space="preserve">se the school’s </w:t>
      </w:r>
      <w:r w:rsidR="00D37EFE">
        <w:rPr>
          <w:rFonts w:asciiTheme="majorHAnsi" w:hAnsiTheme="majorHAnsi"/>
          <w:sz w:val="22"/>
          <w:szCs w:val="22"/>
        </w:rPr>
        <w:t>name, facilities, and equipment;</w:t>
      </w:r>
    </w:p>
    <w:p w:rsidR="0014290F" w:rsidRPr="00A75762" w:rsidRDefault="000D404F" w:rsidP="006C0B05">
      <w:pPr>
        <w:pStyle w:val="ListParagraph"/>
        <w:numPr>
          <w:ilvl w:val="0"/>
          <w:numId w:val="11"/>
        </w:numPr>
        <w:ind w:right="720"/>
        <w:rPr>
          <w:rFonts w:asciiTheme="majorHAnsi" w:hAnsiTheme="majorHAnsi"/>
          <w:sz w:val="22"/>
          <w:szCs w:val="22"/>
        </w:rPr>
      </w:pPr>
      <w:r>
        <w:rPr>
          <w:rFonts w:asciiTheme="majorHAnsi" w:hAnsiTheme="majorHAnsi"/>
          <w:sz w:val="22"/>
          <w:szCs w:val="22"/>
        </w:rPr>
        <w:t>May u</w:t>
      </w:r>
      <w:r w:rsidR="0014290F" w:rsidRPr="00A75762">
        <w:rPr>
          <w:rFonts w:asciiTheme="majorHAnsi" w:hAnsiTheme="majorHAnsi"/>
          <w:sz w:val="22"/>
          <w:szCs w:val="22"/>
        </w:rPr>
        <w:t>tilize school employees and other resources to supervise, promote, and otherwise staff the acti</w:t>
      </w:r>
      <w:r w:rsidR="00D37EFE">
        <w:rPr>
          <w:rFonts w:asciiTheme="majorHAnsi" w:hAnsiTheme="majorHAnsi"/>
          <w:sz w:val="22"/>
          <w:szCs w:val="22"/>
        </w:rPr>
        <w:t>vity or fundraiser;</w:t>
      </w:r>
    </w:p>
    <w:p w:rsidR="0014290F" w:rsidRPr="00A75762" w:rsidRDefault="000D404F" w:rsidP="006C0B05">
      <w:pPr>
        <w:pStyle w:val="ListParagraph"/>
        <w:numPr>
          <w:ilvl w:val="0"/>
          <w:numId w:val="11"/>
        </w:numPr>
        <w:ind w:right="720"/>
        <w:rPr>
          <w:rFonts w:asciiTheme="majorHAnsi" w:hAnsiTheme="majorHAnsi"/>
          <w:sz w:val="22"/>
          <w:szCs w:val="22"/>
        </w:rPr>
      </w:pPr>
      <w:r>
        <w:rPr>
          <w:rFonts w:asciiTheme="majorHAnsi" w:hAnsiTheme="majorHAnsi"/>
          <w:sz w:val="22"/>
          <w:szCs w:val="22"/>
        </w:rPr>
        <w:t>May b</w:t>
      </w:r>
      <w:r w:rsidR="0014290F" w:rsidRPr="00A75762">
        <w:rPr>
          <w:rFonts w:asciiTheme="majorHAnsi" w:hAnsiTheme="majorHAnsi"/>
          <w:sz w:val="22"/>
          <w:szCs w:val="22"/>
        </w:rPr>
        <w:t>e</w:t>
      </w:r>
      <w:r>
        <w:rPr>
          <w:rFonts w:asciiTheme="majorHAnsi" w:hAnsiTheme="majorHAnsi"/>
          <w:sz w:val="22"/>
          <w:szCs w:val="22"/>
        </w:rPr>
        <w:t xml:space="preserve"> eligible to be</w:t>
      </w:r>
      <w:r w:rsidR="0014290F" w:rsidRPr="00A75762">
        <w:rPr>
          <w:rFonts w:asciiTheme="majorHAnsi" w:hAnsiTheme="majorHAnsi"/>
          <w:sz w:val="22"/>
          <w:szCs w:val="22"/>
        </w:rPr>
        <w:t xml:space="preserve"> insured under the scho</w:t>
      </w:r>
      <w:r w:rsidR="00D37EFE">
        <w:rPr>
          <w:rFonts w:asciiTheme="majorHAnsi" w:hAnsiTheme="majorHAnsi"/>
          <w:sz w:val="22"/>
          <w:szCs w:val="22"/>
        </w:rPr>
        <w:t>ol’s liability insurance policy (subject to insurer);</w:t>
      </w:r>
    </w:p>
    <w:p w:rsidR="0014290F" w:rsidRPr="00A75762" w:rsidRDefault="000D404F" w:rsidP="006C0B05">
      <w:pPr>
        <w:pStyle w:val="ListParagraph"/>
        <w:numPr>
          <w:ilvl w:val="0"/>
          <w:numId w:val="11"/>
        </w:numPr>
        <w:ind w:right="720"/>
        <w:rPr>
          <w:rFonts w:asciiTheme="majorHAnsi" w:hAnsiTheme="majorHAnsi"/>
          <w:sz w:val="22"/>
          <w:szCs w:val="22"/>
        </w:rPr>
      </w:pPr>
      <w:r>
        <w:rPr>
          <w:rFonts w:asciiTheme="majorHAnsi" w:hAnsiTheme="majorHAnsi"/>
          <w:sz w:val="22"/>
          <w:szCs w:val="22"/>
        </w:rPr>
        <w:t>May p</w:t>
      </w:r>
      <w:r w:rsidR="0014290F" w:rsidRPr="00A75762">
        <w:rPr>
          <w:rFonts w:asciiTheme="majorHAnsi" w:hAnsiTheme="majorHAnsi"/>
          <w:sz w:val="22"/>
          <w:szCs w:val="22"/>
        </w:rPr>
        <w:t>rovide additional compensation or stipends for school empl</w:t>
      </w:r>
      <w:r>
        <w:rPr>
          <w:rFonts w:asciiTheme="majorHAnsi" w:hAnsiTheme="majorHAnsi"/>
          <w:sz w:val="22"/>
          <w:szCs w:val="22"/>
        </w:rPr>
        <w:t>oyees with the approval of the Director</w:t>
      </w:r>
      <w:r w:rsidR="0014290F" w:rsidRPr="00A75762">
        <w:rPr>
          <w:rFonts w:asciiTheme="majorHAnsi" w:hAnsiTheme="majorHAnsi"/>
          <w:sz w:val="22"/>
          <w:szCs w:val="22"/>
        </w:rPr>
        <w:t xml:space="preserve"> and under school payroll policies and consistent with the school’s budget</w:t>
      </w:r>
      <w:r w:rsidR="00D37EFE">
        <w:rPr>
          <w:rFonts w:asciiTheme="majorHAnsi" w:hAnsiTheme="majorHAnsi"/>
          <w:sz w:val="22"/>
          <w:szCs w:val="22"/>
        </w:rPr>
        <w:t>;</w:t>
      </w:r>
    </w:p>
    <w:p w:rsidR="00C77082" w:rsidRDefault="000D404F" w:rsidP="006C0B05">
      <w:pPr>
        <w:pStyle w:val="ListParagraph"/>
        <w:numPr>
          <w:ilvl w:val="0"/>
          <w:numId w:val="11"/>
        </w:numPr>
        <w:ind w:right="720"/>
        <w:rPr>
          <w:rFonts w:asciiTheme="majorHAnsi" w:hAnsiTheme="majorHAnsi"/>
          <w:sz w:val="22"/>
          <w:szCs w:val="22"/>
        </w:rPr>
      </w:pPr>
      <w:r>
        <w:rPr>
          <w:rFonts w:asciiTheme="majorHAnsi" w:hAnsiTheme="majorHAnsi"/>
          <w:sz w:val="22"/>
          <w:szCs w:val="22"/>
        </w:rPr>
        <w:t>Must</w:t>
      </w:r>
      <w:r w:rsidR="00D37EFE">
        <w:rPr>
          <w:rFonts w:asciiTheme="majorHAnsi" w:hAnsiTheme="majorHAnsi"/>
          <w:sz w:val="22"/>
          <w:szCs w:val="22"/>
        </w:rPr>
        <w:t xml:space="preserve"> </w:t>
      </w:r>
      <w:r w:rsidR="0014290F" w:rsidRPr="00A75762">
        <w:rPr>
          <w:rFonts w:asciiTheme="majorHAnsi" w:hAnsiTheme="majorHAnsi"/>
          <w:sz w:val="22"/>
          <w:szCs w:val="22"/>
        </w:rPr>
        <w:t>comply with all fee approval and fee waiver provis</w:t>
      </w:r>
      <w:r w:rsidR="00D37EFE">
        <w:rPr>
          <w:rFonts w:asciiTheme="majorHAnsi" w:hAnsiTheme="majorHAnsi"/>
          <w:sz w:val="22"/>
          <w:szCs w:val="22"/>
        </w:rPr>
        <w:t xml:space="preserve">ions established in Utah law, administrative </w:t>
      </w:r>
      <w:r w:rsidR="0014290F" w:rsidRPr="00A75762">
        <w:rPr>
          <w:rFonts w:asciiTheme="majorHAnsi" w:hAnsiTheme="majorHAnsi"/>
          <w:sz w:val="22"/>
          <w:szCs w:val="22"/>
        </w:rPr>
        <w:t xml:space="preserve">rules and school policies. </w:t>
      </w:r>
      <w:bookmarkStart w:id="38" w:name="_Toc406567628"/>
      <w:bookmarkEnd w:id="27"/>
      <w:bookmarkEnd w:id="28"/>
      <w:bookmarkEnd w:id="29"/>
    </w:p>
    <w:p w:rsidR="00AD1FA5" w:rsidRDefault="00AD1FA5" w:rsidP="00AD1FA5">
      <w:pPr>
        <w:ind w:right="720"/>
        <w:rPr>
          <w:rFonts w:asciiTheme="majorHAnsi" w:hAnsiTheme="majorHAnsi"/>
          <w:sz w:val="22"/>
          <w:szCs w:val="22"/>
        </w:rPr>
      </w:pPr>
    </w:p>
    <w:p w:rsidR="00121116" w:rsidRPr="00670CF3" w:rsidRDefault="00AD1FA5" w:rsidP="00670CF3">
      <w:pPr>
        <w:ind w:left="-360" w:right="-360"/>
        <w:rPr>
          <w:rFonts w:asciiTheme="majorHAnsi" w:hAnsiTheme="majorHAnsi"/>
          <w:sz w:val="22"/>
          <w:szCs w:val="22"/>
        </w:rPr>
      </w:pPr>
      <w:r>
        <w:rPr>
          <w:rFonts w:asciiTheme="majorHAnsi" w:hAnsiTheme="majorHAnsi"/>
          <w:sz w:val="22"/>
          <w:szCs w:val="22"/>
        </w:rPr>
        <w:t xml:space="preserve">Fundraising </w:t>
      </w:r>
      <w:r w:rsidR="00320AB8">
        <w:rPr>
          <w:rFonts w:asciiTheme="majorHAnsi" w:hAnsiTheme="majorHAnsi"/>
          <w:sz w:val="22"/>
          <w:szCs w:val="22"/>
        </w:rPr>
        <w:t>activities, or activities of out</w:t>
      </w:r>
      <w:r>
        <w:rPr>
          <w:rFonts w:asciiTheme="majorHAnsi" w:hAnsiTheme="majorHAnsi"/>
          <w:sz w:val="22"/>
          <w:szCs w:val="22"/>
        </w:rPr>
        <w:t xml:space="preserve">side </w:t>
      </w:r>
      <w:r w:rsidR="00320AB8">
        <w:rPr>
          <w:rFonts w:asciiTheme="majorHAnsi" w:hAnsiTheme="majorHAnsi"/>
          <w:sz w:val="22"/>
          <w:szCs w:val="22"/>
        </w:rPr>
        <w:t>organizations of any kind that are not</w:t>
      </w:r>
      <w:r>
        <w:rPr>
          <w:rFonts w:asciiTheme="majorHAnsi" w:hAnsiTheme="majorHAnsi"/>
          <w:sz w:val="22"/>
          <w:szCs w:val="22"/>
        </w:rPr>
        <w:t xml:space="preserve"> school s</w:t>
      </w:r>
      <w:r w:rsidR="00320AB8">
        <w:rPr>
          <w:rFonts w:asciiTheme="majorHAnsi" w:hAnsiTheme="majorHAnsi"/>
          <w:sz w:val="22"/>
          <w:szCs w:val="22"/>
        </w:rPr>
        <w:t xml:space="preserve">ponsored activities must be conducted at arm’s length so that revenues and expenditures are no commingled with the public funds of the school.  </w:t>
      </w:r>
      <w:bookmarkStart w:id="39" w:name="_Toc406567629"/>
      <w:bookmarkStart w:id="40" w:name="_Toc113785214"/>
      <w:bookmarkStart w:id="41" w:name="_Toc118610495"/>
      <w:bookmarkEnd w:id="38"/>
    </w:p>
    <w:p w:rsidR="00121116" w:rsidRDefault="00121116" w:rsidP="00FD7908">
      <w:pPr>
        <w:ind w:left="-360"/>
        <w:rPr>
          <w:rFonts w:asciiTheme="majorHAnsi" w:hAnsiTheme="majorHAnsi"/>
          <w:b/>
          <w:sz w:val="22"/>
          <w:szCs w:val="22"/>
        </w:rPr>
      </w:pPr>
    </w:p>
    <w:p w:rsidR="00C52F25" w:rsidRPr="00A75762" w:rsidRDefault="00C52F25" w:rsidP="00FD7908">
      <w:pPr>
        <w:ind w:left="-360"/>
        <w:rPr>
          <w:rFonts w:asciiTheme="majorHAnsi" w:hAnsiTheme="majorHAnsi"/>
          <w:b/>
          <w:sz w:val="22"/>
          <w:szCs w:val="22"/>
        </w:rPr>
      </w:pPr>
      <w:r w:rsidRPr="00A75762">
        <w:rPr>
          <w:rFonts w:asciiTheme="majorHAnsi" w:hAnsiTheme="majorHAnsi"/>
          <w:b/>
          <w:sz w:val="22"/>
          <w:szCs w:val="22"/>
        </w:rPr>
        <w:t>Donation</w:t>
      </w:r>
      <w:r w:rsidR="009B5542">
        <w:rPr>
          <w:rFonts w:asciiTheme="majorHAnsi" w:hAnsiTheme="majorHAnsi"/>
          <w:b/>
          <w:sz w:val="22"/>
          <w:szCs w:val="22"/>
        </w:rPr>
        <w:t xml:space="preserve"> &amp; Gifts</w:t>
      </w:r>
    </w:p>
    <w:p w:rsidR="00C52F25" w:rsidRPr="00A75762" w:rsidRDefault="00C52F25" w:rsidP="00600155">
      <w:pPr>
        <w:ind w:left="-360" w:right="-360"/>
        <w:rPr>
          <w:rFonts w:asciiTheme="majorHAnsi" w:hAnsiTheme="majorHAnsi"/>
          <w:sz w:val="22"/>
          <w:szCs w:val="22"/>
        </w:rPr>
      </w:pPr>
    </w:p>
    <w:p w:rsidR="009B5542" w:rsidRDefault="00351E5C" w:rsidP="00600155">
      <w:pPr>
        <w:ind w:left="-360" w:right="-360"/>
        <w:rPr>
          <w:rFonts w:asciiTheme="majorHAnsi" w:hAnsiTheme="majorHAnsi"/>
          <w:sz w:val="22"/>
          <w:szCs w:val="22"/>
        </w:rPr>
      </w:pPr>
      <w:r w:rsidRPr="00A75762">
        <w:rPr>
          <w:rFonts w:asciiTheme="majorHAnsi" w:hAnsiTheme="majorHAnsi"/>
          <w:sz w:val="22"/>
          <w:szCs w:val="22"/>
        </w:rPr>
        <w:t>Donations may be accepted, upon approval by the Director, providing the</w:t>
      </w:r>
      <w:r w:rsidR="00600155" w:rsidRPr="00A75762">
        <w:rPr>
          <w:rFonts w:asciiTheme="majorHAnsi" w:hAnsiTheme="majorHAnsi"/>
          <w:sz w:val="22"/>
          <w:szCs w:val="22"/>
        </w:rPr>
        <w:t xml:space="preserve"> item(s) to be donated (cash, goods, </w:t>
      </w:r>
      <w:r w:rsidRPr="00A75762">
        <w:rPr>
          <w:rFonts w:asciiTheme="majorHAnsi" w:hAnsiTheme="majorHAnsi"/>
          <w:sz w:val="22"/>
          <w:szCs w:val="22"/>
        </w:rPr>
        <w:t>services</w:t>
      </w:r>
      <w:r w:rsidR="00600155" w:rsidRPr="00A75762">
        <w:rPr>
          <w:rFonts w:asciiTheme="majorHAnsi" w:hAnsiTheme="majorHAnsi"/>
          <w:sz w:val="22"/>
          <w:szCs w:val="22"/>
        </w:rPr>
        <w:t>)</w:t>
      </w:r>
      <w:r w:rsidRPr="00A75762">
        <w:rPr>
          <w:rFonts w:asciiTheme="majorHAnsi" w:hAnsiTheme="majorHAnsi"/>
          <w:sz w:val="22"/>
          <w:szCs w:val="22"/>
        </w:rPr>
        <w:t xml:space="preserve"> are </w:t>
      </w:r>
      <w:r w:rsidR="00600155" w:rsidRPr="00A75762">
        <w:rPr>
          <w:rFonts w:asciiTheme="majorHAnsi" w:hAnsiTheme="majorHAnsi"/>
          <w:sz w:val="22"/>
          <w:szCs w:val="22"/>
        </w:rPr>
        <w:t xml:space="preserve">legal to possess by a public school, safe, </w:t>
      </w:r>
      <w:r w:rsidRPr="00A75762">
        <w:rPr>
          <w:rFonts w:asciiTheme="majorHAnsi" w:hAnsiTheme="majorHAnsi"/>
          <w:sz w:val="22"/>
          <w:szCs w:val="22"/>
        </w:rPr>
        <w:t>unencumbered</w:t>
      </w:r>
      <w:r w:rsidR="00600155" w:rsidRPr="00A75762">
        <w:rPr>
          <w:rFonts w:asciiTheme="majorHAnsi" w:hAnsiTheme="majorHAnsi"/>
          <w:sz w:val="22"/>
          <w:szCs w:val="22"/>
        </w:rPr>
        <w:t>, usable by the school</w:t>
      </w:r>
      <w:r w:rsidRPr="00A75762">
        <w:rPr>
          <w:rFonts w:asciiTheme="majorHAnsi" w:hAnsiTheme="majorHAnsi"/>
          <w:sz w:val="22"/>
          <w:szCs w:val="22"/>
        </w:rPr>
        <w:t xml:space="preserve"> and </w:t>
      </w:r>
      <w:r w:rsidR="00600155" w:rsidRPr="00A75762">
        <w:rPr>
          <w:rFonts w:asciiTheme="majorHAnsi" w:hAnsiTheme="majorHAnsi"/>
          <w:sz w:val="22"/>
          <w:szCs w:val="22"/>
        </w:rPr>
        <w:t xml:space="preserve">are </w:t>
      </w:r>
      <w:r w:rsidR="00C0105C">
        <w:rPr>
          <w:rFonts w:asciiTheme="majorHAnsi" w:hAnsiTheme="majorHAnsi"/>
          <w:sz w:val="22"/>
          <w:szCs w:val="22"/>
        </w:rPr>
        <w:t xml:space="preserve">generally </w:t>
      </w:r>
      <w:r w:rsidR="00600155" w:rsidRPr="00A75762">
        <w:rPr>
          <w:rFonts w:asciiTheme="majorHAnsi" w:hAnsiTheme="majorHAnsi"/>
          <w:sz w:val="22"/>
          <w:szCs w:val="22"/>
        </w:rPr>
        <w:t>not restricted in their use</w:t>
      </w:r>
      <w:r w:rsidR="00C0105C">
        <w:rPr>
          <w:rFonts w:asciiTheme="majorHAnsi" w:hAnsiTheme="majorHAnsi"/>
          <w:sz w:val="22"/>
          <w:szCs w:val="22"/>
        </w:rPr>
        <w:t>, or are not restricted for use by an individual employee</w:t>
      </w:r>
      <w:r w:rsidR="00600155" w:rsidRPr="00A75762">
        <w:rPr>
          <w:rFonts w:asciiTheme="majorHAnsi" w:hAnsiTheme="majorHAnsi"/>
          <w:sz w:val="22"/>
          <w:szCs w:val="22"/>
        </w:rPr>
        <w:t xml:space="preserve">.  </w:t>
      </w:r>
      <w:r w:rsidR="00C0105C">
        <w:rPr>
          <w:rFonts w:asciiTheme="majorHAnsi" w:hAnsiTheme="majorHAnsi"/>
          <w:sz w:val="22"/>
          <w:szCs w:val="22"/>
        </w:rPr>
        <w:t xml:space="preserve">Donations for the purpose of compensating specific employees or positions may not be accepted (donors can donate for other purposes instead).  </w:t>
      </w:r>
      <w:r w:rsidR="00600155" w:rsidRPr="00A75762">
        <w:rPr>
          <w:rFonts w:asciiTheme="majorHAnsi" w:hAnsiTheme="majorHAnsi"/>
          <w:sz w:val="22"/>
          <w:szCs w:val="22"/>
        </w:rPr>
        <w:t>Donations received by the school become public funds and may not be returned or expended except within the law as applicable to the appropriate use of public funds.  All policies and procedures of the school are applicable to donations, including Cash Receipt and Disbursement policies and procedures, and all other internal controls.</w:t>
      </w:r>
    </w:p>
    <w:p w:rsidR="009B5542" w:rsidRDefault="009B5542" w:rsidP="00600155">
      <w:pPr>
        <w:ind w:left="-360" w:right="-360"/>
        <w:rPr>
          <w:rFonts w:asciiTheme="majorHAnsi" w:hAnsiTheme="majorHAnsi"/>
          <w:sz w:val="22"/>
          <w:szCs w:val="22"/>
        </w:rPr>
      </w:pPr>
    </w:p>
    <w:p w:rsidR="00AD1FA5" w:rsidRDefault="009B5542" w:rsidP="00600155">
      <w:pPr>
        <w:ind w:left="-360" w:right="-360"/>
        <w:rPr>
          <w:rFonts w:asciiTheme="majorHAnsi" w:hAnsiTheme="majorHAnsi"/>
          <w:sz w:val="22"/>
          <w:szCs w:val="22"/>
        </w:rPr>
      </w:pPr>
      <w:r>
        <w:rPr>
          <w:rFonts w:asciiTheme="majorHAnsi" w:hAnsiTheme="majorHAnsi"/>
          <w:sz w:val="22"/>
          <w:szCs w:val="22"/>
        </w:rPr>
        <w:t>Gifts to the school must be general in nature and may not be restricted such that they cannot be used for various purposes</w:t>
      </w:r>
      <w:r w:rsidR="00AD1FA5">
        <w:rPr>
          <w:rFonts w:asciiTheme="majorHAnsi" w:hAnsiTheme="majorHAnsi"/>
          <w:sz w:val="22"/>
          <w:szCs w:val="22"/>
        </w:rPr>
        <w:t>, except when those purposes are to a specific program, such as the PE program, science department or art program</w:t>
      </w:r>
      <w:r>
        <w:rPr>
          <w:rFonts w:asciiTheme="majorHAnsi" w:hAnsiTheme="majorHAnsi"/>
          <w:sz w:val="22"/>
          <w:szCs w:val="22"/>
        </w:rPr>
        <w:t xml:space="preserve">.  </w:t>
      </w:r>
      <w:r w:rsidR="00AD1FA5">
        <w:rPr>
          <w:rFonts w:asciiTheme="majorHAnsi" w:hAnsiTheme="majorHAnsi"/>
          <w:sz w:val="22"/>
          <w:szCs w:val="22"/>
        </w:rPr>
        <w:t>Donations</w:t>
      </w:r>
      <w:r>
        <w:rPr>
          <w:rFonts w:asciiTheme="majorHAnsi" w:hAnsiTheme="majorHAnsi"/>
          <w:sz w:val="22"/>
          <w:szCs w:val="22"/>
        </w:rPr>
        <w:t xml:space="preserve"> or gifts </w:t>
      </w:r>
      <w:r w:rsidR="00AD1FA5">
        <w:rPr>
          <w:rFonts w:asciiTheme="majorHAnsi" w:hAnsiTheme="majorHAnsi"/>
          <w:sz w:val="22"/>
          <w:szCs w:val="22"/>
        </w:rPr>
        <w:t xml:space="preserve">intended to benefit </w:t>
      </w:r>
      <w:r>
        <w:rPr>
          <w:rFonts w:asciiTheme="majorHAnsi" w:hAnsiTheme="majorHAnsi"/>
          <w:sz w:val="22"/>
          <w:szCs w:val="22"/>
        </w:rPr>
        <w:t xml:space="preserve">a specific </w:t>
      </w:r>
      <w:r w:rsidR="00AD1FA5">
        <w:rPr>
          <w:rFonts w:asciiTheme="majorHAnsi" w:hAnsiTheme="majorHAnsi"/>
          <w:sz w:val="22"/>
          <w:szCs w:val="22"/>
        </w:rPr>
        <w:t xml:space="preserve">student, </w:t>
      </w:r>
      <w:r>
        <w:rPr>
          <w:rFonts w:asciiTheme="majorHAnsi" w:hAnsiTheme="majorHAnsi"/>
          <w:sz w:val="22"/>
          <w:szCs w:val="22"/>
        </w:rPr>
        <w:t>teacher or classroom may not</w:t>
      </w:r>
      <w:r w:rsidR="00AD1FA5">
        <w:rPr>
          <w:rFonts w:asciiTheme="majorHAnsi" w:hAnsiTheme="majorHAnsi"/>
          <w:sz w:val="22"/>
          <w:szCs w:val="22"/>
        </w:rPr>
        <w:t xml:space="preserve"> be accepted and could be considered a bribe.  </w:t>
      </w:r>
    </w:p>
    <w:p w:rsidR="00AD1FA5" w:rsidRDefault="00AD1FA5" w:rsidP="00600155">
      <w:pPr>
        <w:ind w:left="-360" w:right="-360"/>
        <w:rPr>
          <w:rFonts w:asciiTheme="majorHAnsi" w:hAnsiTheme="majorHAnsi"/>
          <w:sz w:val="22"/>
          <w:szCs w:val="22"/>
        </w:rPr>
      </w:pPr>
    </w:p>
    <w:p w:rsidR="00C52F25" w:rsidRPr="00A75762" w:rsidRDefault="00AD1FA5" w:rsidP="00AD1FA5">
      <w:pPr>
        <w:ind w:left="-360" w:right="-360"/>
        <w:rPr>
          <w:rFonts w:asciiTheme="majorHAnsi" w:hAnsiTheme="majorHAnsi"/>
          <w:sz w:val="22"/>
          <w:szCs w:val="22"/>
        </w:rPr>
      </w:pPr>
      <w:r>
        <w:rPr>
          <w:rFonts w:asciiTheme="majorHAnsi" w:hAnsiTheme="majorHAnsi"/>
          <w:sz w:val="22"/>
          <w:szCs w:val="22"/>
        </w:rPr>
        <w:t xml:space="preserve">The value of a gift or donation to the school may not be assessed or assigned by the school.  The value and tax deductibility of a donation or gift made by an individual or company is to be determined by the donor and their accountant, not the school.  No dollar value may be assigned to a donation verbally or in writing.  If a product or service is given in return for a donation or gift that is clearly defined, such as a $250 advertising slot in the yearbook, that value can be disclosed by providing the school’s advertising rates to the donor for them to assign a value.       </w:t>
      </w:r>
      <w:r w:rsidR="009B5542">
        <w:rPr>
          <w:rFonts w:asciiTheme="majorHAnsi" w:hAnsiTheme="majorHAnsi"/>
          <w:sz w:val="22"/>
          <w:szCs w:val="22"/>
        </w:rPr>
        <w:t xml:space="preserve"> </w:t>
      </w:r>
      <w:r w:rsidR="00600155" w:rsidRPr="00A75762">
        <w:rPr>
          <w:rFonts w:asciiTheme="majorHAnsi" w:hAnsiTheme="majorHAnsi"/>
          <w:sz w:val="22"/>
          <w:szCs w:val="22"/>
        </w:rPr>
        <w:t xml:space="preserve"> </w:t>
      </w:r>
    </w:p>
    <w:p w:rsidR="00883098" w:rsidRDefault="00883098" w:rsidP="00600155">
      <w:pPr>
        <w:ind w:left="-360" w:right="-360"/>
        <w:rPr>
          <w:rFonts w:asciiTheme="majorHAnsi" w:hAnsiTheme="majorHAnsi"/>
          <w:b/>
          <w:sz w:val="22"/>
          <w:szCs w:val="22"/>
        </w:rPr>
      </w:pPr>
    </w:p>
    <w:p w:rsidR="00452AC4" w:rsidRDefault="00452AC4" w:rsidP="00600155">
      <w:pPr>
        <w:ind w:left="-360" w:right="-360"/>
        <w:rPr>
          <w:rFonts w:asciiTheme="majorHAnsi" w:hAnsiTheme="majorHAnsi"/>
          <w:b/>
          <w:sz w:val="22"/>
          <w:szCs w:val="22"/>
        </w:rPr>
      </w:pPr>
      <w:r>
        <w:rPr>
          <w:rFonts w:asciiTheme="majorHAnsi" w:hAnsiTheme="majorHAnsi"/>
          <w:b/>
          <w:sz w:val="22"/>
          <w:szCs w:val="22"/>
        </w:rPr>
        <w:t>Vending Machines</w:t>
      </w:r>
    </w:p>
    <w:p w:rsidR="00452AC4" w:rsidRDefault="00452AC4" w:rsidP="00600155">
      <w:pPr>
        <w:ind w:left="-360" w:right="-360"/>
        <w:rPr>
          <w:rFonts w:asciiTheme="majorHAnsi" w:hAnsiTheme="majorHAnsi"/>
          <w:b/>
          <w:sz w:val="22"/>
          <w:szCs w:val="22"/>
        </w:rPr>
      </w:pPr>
    </w:p>
    <w:p w:rsidR="00452AC4" w:rsidRPr="00452AC4" w:rsidRDefault="00452AC4" w:rsidP="00600155">
      <w:pPr>
        <w:ind w:left="-360" w:right="-360"/>
        <w:rPr>
          <w:rFonts w:asciiTheme="majorHAnsi" w:hAnsiTheme="majorHAnsi"/>
          <w:sz w:val="22"/>
          <w:szCs w:val="22"/>
        </w:rPr>
      </w:pPr>
      <w:r>
        <w:rPr>
          <w:rFonts w:asciiTheme="majorHAnsi" w:hAnsiTheme="majorHAnsi"/>
          <w:sz w:val="22"/>
          <w:szCs w:val="22"/>
        </w:rPr>
        <w:t>Vending machines are to be administered by the Director with the assistance of the business office and other school administrators.  Two persons shall be present when removing cash from vending machines and delivering it to the school office for recording using the Cash Handling &amp; Receipts Procedures.  Accurate inventories of goods s</w:t>
      </w:r>
      <w:r w:rsidR="00121116">
        <w:rPr>
          <w:rFonts w:asciiTheme="majorHAnsi" w:hAnsiTheme="majorHAnsi"/>
          <w:sz w:val="22"/>
          <w:szCs w:val="22"/>
        </w:rPr>
        <w:t>tocked and s</w:t>
      </w:r>
      <w:r>
        <w:rPr>
          <w:rFonts w:asciiTheme="majorHAnsi" w:hAnsiTheme="majorHAnsi"/>
          <w:sz w:val="22"/>
          <w:szCs w:val="22"/>
        </w:rPr>
        <w:t>old from vending machines are to be kept</w:t>
      </w:r>
      <w:r w:rsidR="00121116">
        <w:rPr>
          <w:rFonts w:asciiTheme="majorHAnsi" w:hAnsiTheme="majorHAnsi"/>
          <w:sz w:val="22"/>
          <w:szCs w:val="22"/>
        </w:rPr>
        <w:t>.   Vending machine stock shall be stored adequately to minimize shrinkage and the program should be reviewed at least annually</w:t>
      </w:r>
      <w:r>
        <w:rPr>
          <w:rFonts w:asciiTheme="majorHAnsi" w:hAnsiTheme="majorHAnsi"/>
          <w:sz w:val="22"/>
          <w:szCs w:val="22"/>
        </w:rPr>
        <w:t xml:space="preserve">.   </w:t>
      </w:r>
    </w:p>
    <w:p w:rsidR="00103217" w:rsidRDefault="00103217" w:rsidP="00600155">
      <w:pPr>
        <w:ind w:left="-360" w:right="-360"/>
        <w:rPr>
          <w:rFonts w:asciiTheme="majorHAnsi" w:hAnsiTheme="majorHAnsi"/>
          <w:b/>
          <w:sz w:val="22"/>
          <w:szCs w:val="22"/>
        </w:rPr>
      </w:pPr>
    </w:p>
    <w:p w:rsidR="00C77082" w:rsidRPr="00A75762" w:rsidRDefault="00C77082" w:rsidP="00600155">
      <w:pPr>
        <w:ind w:left="-360" w:right="-360"/>
        <w:rPr>
          <w:rFonts w:asciiTheme="majorHAnsi" w:hAnsiTheme="majorHAnsi"/>
          <w:b/>
          <w:sz w:val="22"/>
          <w:szCs w:val="22"/>
        </w:rPr>
      </w:pPr>
      <w:r w:rsidRPr="00A75762">
        <w:rPr>
          <w:rFonts w:asciiTheme="majorHAnsi" w:hAnsiTheme="majorHAnsi"/>
          <w:b/>
          <w:sz w:val="22"/>
          <w:szCs w:val="22"/>
        </w:rPr>
        <w:t xml:space="preserve">Financial </w:t>
      </w:r>
      <w:r w:rsidR="00605E3E">
        <w:rPr>
          <w:rFonts w:asciiTheme="majorHAnsi" w:hAnsiTheme="majorHAnsi"/>
          <w:b/>
          <w:sz w:val="22"/>
          <w:szCs w:val="22"/>
        </w:rPr>
        <w:t xml:space="preserve">Statement </w:t>
      </w:r>
      <w:r w:rsidRPr="00A75762">
        <w:rPr>
          <w:rFonts w:asciiTheme="majorHAnsi" w:hAnsiTheme="majorHAnsi"/>
          <w:b/>
          <w:sz w:val="22"/>
          <w:szCs w:val="22"/>
        </w:rPr>
        <w:t>Reporting</w:t>
      </w:r>
      <w:bookmarkEnd w:id="39"/>
      <w:bookmarkEnd w:id="40"/>
      <w:bookmarkEnd w:id="41"/>
    </w:p>
    <w:p w:rsidR="00C77082" w:rsidRPr="00A75762" w:rsidRDefault="00C77082" w:rsidP="00600155">
      <w:pPr>
        <w:ind w:left="-360" w:right="-360"/>
        <w:rPr>
          <w:rFonts w:asciiTheme="majorHAnsi" w:hAnsiTheme="majorHAnsi"/>
          <w:sz w:val="22"/>
          <w:szCs w:val="22"/>
        </w:rPr>
      </w:pPr>
    </w:p>
    <w:p w:rsidR="00C77082" w:rsidRPr="00A75762" w:rsidRDefault="00E21422" w:rsidP="00600155">
      <w:pPr>
        <w:ind w:left="-360" w:right="-360"/>
        <w:rPr>
          <w:rFonts w:asciiTheme="majorHAnsi" w:hAnsiTheme="majorHAnsi"/>
          <w:sz w:val="22"/>
          <w:szCs w:val="22"/>
        </w:rPr>
      </w:pPr>
      <w:r w:rsidRPr="00A75762">
        <w:rPr>
          <w:rFonts w:asciiTheme="majorHAnsi" w:hAnsiTheme="majorHAnsi"/>
          <w:sz w:val="22"/>
          <w:szCs w:val="22"/>
        </w:rPr>
        <w:t>The business office is required to maintain</w:t>
      </w:r>
      <w:r w:rsidR="00C77082" w:rsidRPr="00A75762">
        <w:rPr>
          <w:rFonts w:asciiTheme="majorHAnsi" w:hAnsiTheme="majorHAnsi"/>
          <w:sz w:val="22"/>
          <w:szCs w:val="22"/>
        </w:rPr>
        <w:t xml:space="preserve"> supporting records in su</w:t>
      </w:r>
      <w:r w:rsidRPr="00A75762">
        <w:rPr>
          <w:rFonts w:asciiTheme="majorHAnsi" w:hAnsiTheme="majorHAnsi"/>
          <w:sz w:val="22"/>
          <w:szCs w:val="22"/>
        </w:rPr>
        <w:t>fficient detail to prepare the s</w:t>
      </w:r>
      <w:r w:rsidR="00C77082" w:rsidRPr="00A75762">
        <w:rPr>
          <w:rFonts w:asciiTheme="majorHAnsi" w:hAnsiTheme="majorHAnsi"/>
          <w:sz w:val="22"/>
          <w:szCs w:val="22"/>
        </w:rPr>
        <w:t xml:space="preserve">chool's financial </w:t>
      </w:r>
      <w:r w:rsidR="00605E3E">
        <w:rPr>
          <w:rFonts w:asciiTheme="majorHAnsi" w:hAnsiTheme="majorHAnsi"/>
          <w:sz w:val="22"/>
          <w:szCs w:val="22"/>
        </w:rPr>
        <w:t>statements</w:t>
      </w:r>
      <w:r w:rsidR="00C77082" w:rsidRPr="00A75762">
        <w:rPr>
          <w:rFonts w:asciiTheme="majorHAnsi" w:hAnsiTheme="majorHAnsi"/>
          <w:sz w:val="22"/>
          <w:szCs w:val="22"/>
        </w:rPr>
        <w:t>, including:</w:t>
      </w:r>
    </w:p>
    <w:p w:rsidR="00C77082" w:rsidRPr="00A75762" w:rsidRDefault="00C77082" w:rsidP="005D5D23">
      <w:pPr>
        <w:tabs>
          <w:tab w:val="left" w:pos="-1440"/>
          <w:tab w:val="left" w:pos="-720"/>
          <w:tab w:val="left" w:pos="720"/>
          <w:tab w:val="left" w:pos="1296"/>
          <w:tab w:val="left" w:pos="1872"/>
          <w:tab w:val="left" w:pos="2448"/>
          <w:tab w:val="left" w:pos="3168"/>
          <w:tab w:val="left" w:pos="5760"/>
        </w:tabs>
        <w:ind w:left="-180" w:right="-360"/>
        <w:rPr>
          <w:rFonts w:asciiTheme="majorHAnsi" w:hAnsiTheme="majorHAnsi"/>
          <w:spacing w:val="-3"/>
          <w:sz w:val="22"/>
          <w:szCs w:val="22"/>
        </w:rPr>
      </w:pPr>
    </w:p>
    <w:p w:rsidR="00304F31" w:rsidRDefault="00FD7908" w:rsidP="00D37EFE">
      <w:pPr>
        <w:ind w:right="720"/>
        <w:rPr>
          <w:rFonts w:asciiTheme="majorHAnsi" w:hAnsiTheme="majorHAnsi"/>
          <w:sz w:val="22"/>
          <w:szCs w:val="22"/>
        </w:rPr>
      </w:pPr>
      <w:r w:rsidRPr="00A75762">
        <w:rPr>
          <w:rFonts w:asciiTheme="majorHAnsi" w:hAnsiTheme="majorHAnsi"/>
          <w:sz w:val="22"/>
          <w:szCs w:val="22"/>
        </w:rPr>
        <w:tab/>
      </w:r>
    </w:p>
    <w:p w:rsidR="00304F31" w:rsidRDefault="00304F31" w:rsidP="00D37EFE">
      <w:pPr>
        <w:ind w:right="720"/>
        <w:rPr>
          <w:rFonts w:asciiTheme="majorHAnsi" w:hAnsiTheme="majorHAnsi"/>
          <w:sz w:val="22"/>
          <w:szCs w:val="22"/>
        </w:rPr>
      </w:pPr>
    </w:p>
    <w:p w:rsidR="00D37EFE" w:rsidRPr="00A75762" w:rsidRDefault="00D37EFE" w:rsidP="00304F31">
      <w:pPr>
        <w:ind w:right="720" w:firstLine="720"/>
        <w:rPr>
          <w:rFonts w:asciiTheme="majorHAnsi" w:hAnsiTheme="majorHAnsi"/>
          <w:sz w:val="22"/>
          <w:szCs w:val="22"/>
        </w:rPr>
      </w:pPr>
      <w:r w:rsidRPr="00A75762">
        <w:rPr>
          <w:rFonts w:asciiTheme="majorHAnsi" w:hAnsiTheme="majorHAnsi"/>
          <w:sz w:val="22"/>
          <w:szCs w:val="22"/>
        </w:rPr>
        <w:t>Monthly</w:t>
      </w:r>
    </w:p>
    <w:p w:rsidR="00D37EFE" w:rsidRPr="00A75762" w:rsidRDefault="00D37EFE" w:rsidP="00D37EFE">
      <w:pPr>
        <w:pStyle w:val="ListParagraph"/>
        <w:numPr>
          <w:ilvl w:val="0"/>
          <w:numId w:val="13"/>
        </w:numPr>
        <w:ind w:left="1440" w:right="720"/>
        <w:rPr>
          <w:rFonts w:asciiTheme="majorHAnsi" w:hAnsiTheme="majorHAnsi"/>
          <w:sz w:val="22"/>
          <w:szCs w:val="22"/>
        </w:rPr>
      </w:pPr>
      <w:r w:rsidRPr="00A75762">
        <w:rPr>
          <w:rFonts w:asciiTheme="majorHAnsi" w:hAnsiTheme="majorHAnsi"/>
          <w:sz w:val="22"/>
          <w:szCs w:val="22"/>
        </w:rPr>
        <w:t>Internally generated Income Statement, including budget vs. actual comparison and adequate notes &amp; explanations</w:t>
      </w:r>
    </w:p>
    <w:p w:rsidR="00D37EFE" w:rsidRPr="00A75762" w:rsidRDefault="00D37EFE" w:rsidP="00D37EFE">
      <w:pPr>
        <w:pStyle w:val="ListParagraph"/>
        <w:numPr>
          <w:ilvl w:val="0"/>
          <w:numId w:val="13"/>
        </w:numPr>
        <w:ind w:left="1440" w:right="720"/>
        <w:rPr>
          <w:rFonts w:asciiTheme="majorHAnsi" w:hAnsiTheme="majorHAnsi"/>
          <w:sz w:val="22"/>
          <w:szCs w:val="22"/>
        </w:rPr>
      </w:pPr>
      <w:r w:rsidRPr="00A75762">
        <w:rPr>
          <w:rFonts w:asciiTheme="majorHAnsi" w:hAnsiTheme="majorHAnsi"/>
          <w:sz w:val="22"/>
          <w:szCs w:val="22"/>
        </w:rPr>
        <w:t>Balance Sheet</w:t>
      </w:r>
    </w:p>
    <w:p w:rsidR="00D37EFE" w:rsidRPr="00A75762" w:rsidRDefault="00D37EFE" w:rsidP="00D37EFE">
      <w:pPr>
        <w:pStyle w:val="ListParagraph"/>
        <w:numPr>
          <w:ilvl w:val="0"/>
          <w:numId w:val="13"/>
        </w:numPr>
        <w:ind w:left="1440" w:right="720"/>
        <w:rPr>
          <w:rFonts w:asciiTheme="majorHAnsi" w:hAnsiTheme="majorHAnsi"/>
          <w:sz w:val="22"/>
          <w:szCs w:val="22"/>
        </w:rPr>
      </w:pPr>
      <w:r w:rsidRPr="00A75762">
        <w:rPr>
          <w:rFonts w:asciiTheme="majorHAnsi" w:hAnsiTheme="majorHAnsi"/>
          <w:sz w:val="22"/>
          <w:szCs w:val="22"/>
        </w:rPr>
        <w:t>Cash Flow Statement</w:t>
      </w:r>
    </w:p>
    <w:p w:rsidR="00D37EFE" w:rsidRPr="00A75762" w:rsidRDefault="00D37EFE" w:rsidP="00D37EFE">
      <w:pPr>
        <w:pStyle w:val="ListParagraph"/>
        <w:numPr>
          <w:ilvl w:val="0"/>
          <w:numId w:val="13"/>
        </w:numPr>
        <w:ind w:left="1440" w:right="720"/>
        <w:rPr>
          <w:rFonts w:asciiTheme="majorHAnsi" w:hAnsiTheme="majorHAnsi"/>
          <w:sz w:val="22"/>
          <w:szCs w:val="22"/>
        </w:rPr>
      </w:pPr>
      <w:r w:rsidRPr="00A75762">
        <w:rPr>
          <w:rFonts w:asciiTheme="majorHAnsi" w:hAnsiTheme="majorHAnsi"/>
          <w:sz w:val="22"/>
          <w:szCs w:val="22"/>
        </w:rPr>
        <w:t>Transaction Register</w:t>
      </w:r>
    </w:p>
    <w:p w:rsidR="00D37EFE" w:rsidRPr="00A75762" w:rsidRDefault="00D37EFE" w:rsidP="00D37EFE">
      <w:pPr>
        <w:ind w:right="720"/>
        <w:rPr>
          <w:rFonts w:asciiTheme="majorHAnsi" w:hAnsiTheme="majorHAnsi"/>
          <w:sz w:val="22"/>
          <w:szCs w:val="22"/>
        </w:rPr>
      </w:pPr>
    </w:p>
    <w:p w:rsidR="00C77082" w:rsidRPr="00A75762" w:rsidRDefault="00D37EFE" w:rsidP="00605E3E">
      <w:pPr>
        <w:ind w:right="720"/>
        <w:rPr>
          <w:rFonts w:asciiTheme="majorHAnsi" w:hAnsiTheme="majorHAnsi"/>
          <w:sz w:val="22"/>
          <w:szCs w:val="22"/>
        </w:rPr>
      </w:pPr>
      <w:r w:rsidRPr="00A75762">
        <w:rPr>
          <w:rFonts w:asciiTheme="majorHAnsi" w:hAnsiTheme="majorHAnsi"/>
          <w:sz w:val="22"/>
          <w:szCs w:val="22"/>
        </w:rPr>
        <w:tab/>
      </w:r>
      <w:r w:rsidR="00FD7908" w:rsidRPr="00A75762">
        <w:rPr>
          <w:rFonts w:asciiTheme="majorHAnsi" w:hAnsiTheme="majorHAnsi"/>
          <w:sz w:val="22"/>
          <w:szCs w:val="22"/>
        </w:rPr>
        <w:t>Annually</w:t>
      </w:r>
    </w:p>
    <w:p w:rsidR="00C77082" w:rsidRPr="00A75762" w:rsidRDefault="00C77082" w:rsidP="006C0B05">
      <w:pPr>
        <w:pStyle w:val="ListParagraph"/>
        <w:numPr>
          <w:ilvl w:val="0"/>
          <w:numId w:val="12"/>
        </w:numPr>
        <w:ind w:left="1440" w:right="720"/>
        <w:rPr>
          <w:rFonts w:asciiTheme="majorHAnsi" w:hAnsiTheme="majorHAnsi"/>
          <w:sz w:val="22"/>
          <w:szCs w:val="22"/>
        </w:rPr>
      </w:pPr>
      <w:r w:rsidRPr="00A75762">
        <w:rPr>
          <w:rFonts w:asciiTheme="majorHAnsi" w:hAnsiTheme="majorHAnsi"/>
          <w:sz w:val="22"/>
          <w:szCs w:val="22"/>
        </w:rPr>
        <w:t>Financial statements for audit</w:t>
      </w:r>
      <w:r w:rsidR="00605E3E">
        <w:rPr>
          <w:rFonts w:asciiTheme="majorHAnsi" w:hAnsiTheme="majorHAnsi"/>
          <w:sz w:val="22"/>
          <w:szCs w:val="22"/>
        </w:rPr>
        <w:t>, with supporting statements as needed</w:t>
      </w:r>
    </w:p>
    <w:p w:rsidR="00C77082" w:rsidRPr="00A75762" w:rsidRDefault="00C77082" w:rsidP="006C0B05">
      <w:pPr>
        <w:pStyle w:val="ListParagraph"/>
        <w:numPr>
          <w:ilvl w:val="0"/>
          <w:numId w:val="12"/>
        </w:numPr>
        <w:ind w:left="1440" w:right="720"/>
        <w:rPr>
          <w:rFonts w:asciiTheme="majorHAnsi" w:hAnsiTheme="majorHAnsi"/>
          <w:sz w:val="22"/>
          <w:szCs w:val="22"/>
        </w:rPr>
      </w:pPr>
      <w:r w:rsidRPr="00A75762">
        <w:rPr>
          <w:rFonts w:asciiTheme="majorHAnsi" w:hAnsiTheme="majorHAnsi"/>
          <w:sz w:val="22"/>
          <w:szCs w:val="22"/>
        </w:rPr>
        <w:t>Annual budget</w:t>
      </w:r>
    </w:p>
    <w:p w:rsidR="00121116" w:rsidRDefault="00121116" w:rsidP="00D37EFE">
      <w:pPr>
        <w:ind w:left="-360" w:right="720"/>
        <w:rPr>
          <w:rFonts w:asciiTheme="majorHAnsi" w:hAnsiTheme="majorHAnsi"/>
          <w:b/>
          <w:sz w:val="22"/>
          <w:szCs w:val="22"/>
        </w:rPr>
      </w:pPr>
    </w:p>
    <w:p w:rsidR="00600155" w:rsidRPr="00D37EFE" w:rsidRDefault="00B15EA8" w:rsidP="00D37EFE">
      <w:pPr>
        <w:ind w:left="-360" w:right="720"/>
        <w:rPr>
          <w:rFonts w:asciiTheme="majorHAnsi" w:hAnsiTheme="majorHAnsi"/>
          <w:sz w:val="22"/>
          <w:szCs w:val="22"/>
        </w:rPr>
      </w:pPr>
      <w:r w:rsidRPr="00D37EFE">
        <w:rPr>
          <w:rFonts w:asciiTheme="majorHAnsi" w:hAnsiTheme="majorHAnsi"/>
          <w:b/>
          <w:sz w:val="22"/>
          <w:szCs w:val="22"/>
        </w:rPr>
        <w:t>Capitalization</w:t>
      </w:r>
      <w:r w:rsidR="00C77082" w:rsidRPr="00D37EFE">
        <w:rPr>
          <w:rFonts w:asciiTheme="majorHAnsi" w:hAnsiTheme="majorHAnsi"/>
          <w:b/>
          <w:sz w:val="22"/>
          <w:szCs w:val="22"/>
        </w:rPr>
        <w:t xml:space="preserve"> </w:t>
      </w:r>
      <w:r w:rsidR="00C645D1" w:rsidRPr="00D37EFE">
        <w:rPr>
          <w:rFonts w:asciiTheme="majorHAnsi" w:hAnsiTheme="majorHAnsi"/>
          <w:b/>
          <w:sz w:val="22"/>
          <w:szCs w:val="22"/>
        </w:rPr>
        <w:t>of Property</w:t>
      </w:r>
    </w:p>
    <w:p w:rsidR="00600155" w:rsidRPr="00D37EFE" w:rsidRDefault="00600155" w:rsidP="00D37EFE">
      <w:pPr>
        <w:ind w:left="-360"/>
        <w:rPr>
          <w:rFonts w:asciiTheme="majorHAnsi" w:hAnsiTheme="majorHAnsi"/>
          <w:sz w:val="22"/>
          <w:szCs w:val="22"/>
        </w:rPr>
      </w:pPr>
    </w:p>
    <w:p w:rsidR="00C645D1" w:rsidRPr="00D37EFE" w:rsidRDefault="00C77082" w:rsidP="00D37EFE">
      <w:pPr>
        <w:ind w:left="-360"/>
        <w:rPr>
          <w:rFonts w:asciiTheme="majorHAnsi" w:hAnsiTheme="majorHAnsi"/>
          <w:sz w:val="22"/>
          <w:szCs w:val="22"/>
        </w:rPr>
      </w:pPr>
      <w:r w:rsidRPr="00D37EFE">
        <w:rPr>
          <w:rFonts w:asciiTheme="majorHAnsi" w:hAnsiTheme="majorHAnsi"/>
          <w:sz w:val="22"/>
          <w:szCs w:val="22"/>
        </w:rPr>
        <w:t>All tangible personal property</w:t>
      </w:r>
      <w:r w:rsidR="00B15EA8" w:rsidRPr="00D37EFE">
        <w:rPr>
          <w:rFonts w:asciiTheme="majorHAnsi" w:hAnsiTheme="majorHAnsi"/>
          <w:sz w:val="22"/>
          <w:szCs w:val="22"/>
        </w:rPr>
        <w:t>, land, capital improvements or buildings</w:t>
      </w:r>
      <w:r w:rsidRPr="00D37EFE">
        <w:rPr>
          <w:rFonts w:asciiTheme="majorHAnsi" w:hAnsiTheme="majorHAnsi"/>
          <w:sz w:val="22"/>
          <w:szCs w:val="22"/>
        </w:rPr>
        <w:t xml:space="preserve"> with a useful life of more than one year and a unit acquisition cost </w:t>
      </w:r>
      <w:r w:rsidR="00C645D1" w:rsidRPr="00D37EFE">
        <w:rPr>
          <w:rFonts w:asciiTheme="majorHAnsi" w:hAnsiTheme="majorHAnsi"/>
          <w:sz w:val="22"/>
          <w:szCs w:val="22"/>
        </w:rPr>
        <w:t>that exceeds t</w:t>
      </w:r>
      <w:r w:rsidR="00605E3E">
        <w:rPr>
          <w:rFonts w:asciiTheme="majorHAnsi" w:hAnsiTheme="majorHAnsi"/>
          <w:sz w:val="22"/>
          <w:szCs w:val="22"/>
        </w:rPr>
        <w:t>he board-authorized capitalization</w:t>
      </w:r>
      <w:r w:rsidR="00C645D1" w:rsidRPr="00D37EFE">
        <w:rPr>
          <w:rFonts w:asciiTheme="majorHAnsi" w:hAnsiTheme="majorHAnsi"/>
          <w:sz w:val="22"/>
          <w:szCs w:val="22"/>
        </w:rPr>
        <w:t xml:space="preserve"> threshold</w:t>
      </w:r>
      <w:r w:rsidR="00605E3E">
        <w:rPr>
          <w:rFonts w:asciiTheme="majorHAnsi" w:hAnsiTheme="majorHAnsi"/>
          <w:sz w:val="22"/>
          <w:szCs w:val="22"/>
        </w:rPr>
        <w:t xml:space="preserve"> are</w:t>
      </w:r>
      <w:r w:rsidRPr="00D37EFE">
        <w:rPr>
          <w:rFonts w:asciiTheme="majorHAnsi" w:hAnsiTheme="majorHAnsi"/>
          <w:sz w:val="22"/>
          <w:szCs w:val="22"/>
        </w:rPr>
        <w:t xml:space="preserve"> recorde</w:t>
      </w:r>
      <w:r w:rsidR="00B15EA8" w:rsidRPr="00D37EFE">
        <w:rPr>
          <w:rFonts w:asciiTheme="majorHAnsi" w:hAnsiTheme="majorHAnsi"/>
          <w:sz w:val="22"/>
          <w:szCs w:val="22"/>
        </w:rPr>
        <w:t>d and capitalized on the property schedule</w:t>
      </w:r>
      <w:r w:rsidRPr="00D37EFE">
        <w:rPr>
          <w:rFonts w:asciiTheme="majorHAnsi" w:hAnsiTheme="majorHAnsi"/>
          <w:sz w:val="22"/>
          <w:szCs w:val="22"/>
        </w:rPr>
        <w:t>.</w:t>
      </w:r>
      <w:r w:rsidR="00605E3E">
        <w:rPr>
          <w:rFonts w:asciiTheme="majorHAnsi" w:hAnsiTheme="majorHAnsi"/>
          <w:sz w:val="22"/>
          <w:szCs w:val="22"/>
        </w:rPr>
        <w:t xml:space="preserve">  The Board shall establish the capitalization threshold.  </w:t>
      </w:r>
      <w:r w:rsidR="00C645D1" w:rsidRPr="00D37EFE">
        <w:rPr>
          <w:rFonts w:asciiTheme="majorHAnsi" w:hAnsiTheme="majorHAnsi"/>
          <w:sz w:val="22"/>
          <w:szCs w:val="22"/>
        </w:rPr>
        <w:t xml:space="preserve">The asset capitalized cost includes actual tax, shipping/handling, and other expenses incurred to bring the asset ready for its intended use. </w:t>
      </w:r>
      <w:r w:rsidR="00600155" w:rsidRPr="00D37EFE">
        <w:rPr>
          <w:rFonts w:asciiTheme="majorHAnsi" w:hAnsiTheme="majorHAnsi"/>
          <w:sz w:val="22"/>
          <w:szCs w:val="22"/>
        </w:rPr>
        <w:t>Additionally, these policies apply to capital assets:</w:t>
      </w:r>
    </w:p>
    <w:p w:rsidR="00600155" w:rsidRPr="00A75762" w:rsidRDefault="00600155" w:rsidP="00600155">
      <w:pPr>
        <w:ind w:right="720"/>
        <w:rPr>
          <w:rFonts w:asciiTheme="majorHAnsi" w:hAnsiTheme="majorHAnsi"/>
          <w:sz w:val="22"/>
          <w:szCs w:val="22"/>
        </w:rPr>
      </w:pPr>
    </w:p>
    <w:p w:rsidR="00C645D1" w:rsidRPr="00A75762" w:rsidRDefault="000D404F" w:rsidP="006C0B05">
      <w:pPr>
        <w:pStyle w:val="ListParagraph"/>
        <w:numPr>
          <w:ilvl w:val="0"/>
          <w:numId w:val="14"/>
        </w:numPr>
        <w:ind w:right="720"/>
        <w:rPr>
          <w:rFonts w:asciiTheme="majorHAnsi" w:hAnsiTheme="majorHAnsi"/>
          <w:sz w:val="22"/>
          <w:szCs w:val="22"/>
        </w:rPr>
      </w:pPr>
      <w:r>
        <w:rPr>
          <w:rFonts w:asciiTheme="majorHAnsi" w:hAnsiTheme="majorHAnsi"/>
          <w:sz w:val="22"/>
          <w:szCs w:val="22"/>
        </w:rPr>
        <w:t>A</w:t>
      </w:r>
      <w:r w:rsidR="00C645D1" w:rsidRPr="00A75762">
        <w:rPr>
          <w:rFonts w:asciiTheme="majorHAnsi" w:hAnsiTheme="majorHAnsi"/>
          <w:sz w:val="22"/>
          <w:szCs w:val="22"/>
        </w:rPr>
        <w:t xml:space="preserve">ll capitalized assets will be depreciated using the straight-line method of depreciation in accordance with such asset’s useful life and governmental &amp; </w:t>
      </w:r>
      <w:r w:rsidR="007B432C">
        <w:rPr>
          <w:rFonts w:asciiTheme="majorHAnsi" w:hAnsiTheme="majorHAnsi"/>
          <w:sz w:val="22"/>
          <w:szCs w:val="22"/>
        </w:rPr>
        <w:t>financial accounting standards;</w:t>
      </w:r>
    </w:p>
    <w:p w:rsidR="00C645D1" w:rsidRPr="00A75762" w:rsidRDefault="000D404F" w:rsidP="006C0B05">
      <w:pPr>
        <w:pStyle w:val="ListParagraph"/>
        <w:numPr>
          <w:ilvl w:val="0"/>
          <w:numId w:val="14"/>
        </w:numPr>
        <w:ind w:right="720"/>
        <w:rPr>
          <w:rFonts w:asciiTheme="majorHAnsi" w:hAnsiTheme="majorHAnsi"/>
          <w:sz w:val="22"/>
          <w:szCs w:val="22"/>
        </w:rPr>
      </w:pPr>
      <w:r>
        <w:rPr>
          <w:rFonts w:asciiTheme="majorHAnsi" w:hAnsiTheme="majorHAnsi"/>
          <w:spacing w:val="-3"/>
          <w:sz w:val="22"/>
          <w:szCs w:val="22"/>
        </w:rPr>
        <w:t>T</w:t>
      </w:r>
      <w:r w:rsidR="00C77082" w:rsidRPr="00A75762">
        <w:rPr>
          <w:rFonts w:asciiTheme="majorHAnsi" w:hAnsiTheme="majorHAnsi"/>
          <w:spacing w:val="-3"/>
          <w:sz w:val="22"/>
          <w:szCs w:val="22"/>
        </w:rPr>
        <w:t>he depreciation expense will be recorded in the statement of revenues, expenses, and changes in net assets</w:t>
      </w:r>
      <w:r w:rsidR="007B432C">
        <w:rPr>
          <w:rFonts w:asciiTheme="majorHAnsi" w:hAnsiTheme="majorHAnsi"/>
          <w:spacing w:val="-3"/>
          <w:sz w:val="22"/>
          <w:szCs w:val="22"/>
        </w:rPr>
        <w:t>;</w:t>
      </w:r>
    </w:p>
    <w:p w:rsidR="00C645D1" w:rsidRPr="00A75762" w:rsidRDefault="000D404F" w:rsidP="006C0B05">
      <w:pPr>
        <w:pStyle w:val="ListParagraph"/>
        <w:numPr>
          <w:ilvl w:val="0"/>
          <w:numId w:val="14"/>
        </w:numPr>
        <w:ind w:right="720"/>
        <w:rPr>
          <w:rFonts w:asciiTheme="majorHAnsi" w:hAnsiTheme="majorHAnsi"/>
          <w:sz w:val="22"/>
          <w:szCs w:val="22"/>
        </w:rPr>
      </w:pPr>
      <w:r>
        <w:rPr>
          <w:rFonts w:asciiTheme="majorHAnsi" w:hAnsiTheme="majorHAnsi"/>
          <w:spacing w:val="-3"/>
          <w:sz w:val="22"/>
          <w:szCs w:val="22"/>
        </w:rPr>
        <w:t>T</w:t>
      </w:r>
      <w:r w:rsidR="00EF1906" w:rsidRPr="00A75762">
        <w:rPr>
          <w:rFonts w:asciiTheme="majorHAnsi" w:hAnsiTheme="majorHAnsi"/>
          <w:spacing w:val="-3"/>
          <w:sz w:val="22"/>
          <w:szCs w:val="22"/>
        </w:rPr>
        <w:t>he school maintains records of all government-furnished property and equipment, with an identification and segregation of property and equipment acquired through government contracts</w:t>
      </w:r>
      <w:r w:rsidR="007B432C">
        <w:rPr>
          <w:rFonts w:asciiTheme="majorHAnsi" w:hAnsiTheme="majorHAnsi"/>
          <w:spacing w:val="-3"/>
          <w:sz w:val="22"/>
          <w:szCs w:val="22"/>
        </w:rPr>
        <w:t>;</w:t>
      </w:r>
    </w:p>
    <w:p w:rsidR="00C645D1" w:rsidRPr="00A75762" w:rsidRDefault="000D404F" w:rsidP="006C0B05">
      <w:pPr>
        <w:pStyle w:val="ListParagraph"/>
        <w:numPr>
          <w:ilvl w:val="0"/>
          <w:numId w:val="14"/>
        </w:numPr>
        <w:ind w:right="720"/>
        <w:rPr>
          <w:rFonts w:asciiTheme="majorHAnsi" w:hAnsiTheme="majorHAnsi"/>
          <w:sz w:val="22"/>
          <w:szCs w:val="22"/>
        </w:rPr>
      </w:pPr>
      <w:r>
        <w:rPr>
          <w:rFonts w:asciiTheme="majorHAnsi" w:hAnsiTheme="majorHAnsi"/>
          <w:sz w:val="22"/>
          <w:szCs w:val="22"/>
        </w:rPr>
        <w:t>U</w:t>
      </w:r>
      <w:r w:rsidR="00EF1906" w:rsidRPr="00A75762">
        <w:rPr>
          <w:rFonts w:asciiTheme="majorHAnsi" w:hAnsiTheme="majorHAnsi"/>
          <w:sz w:val="22"/>
          <w:szCs w:val="22"/>
        </w:rPr>
        <w:t xml:space="preserve">pon receipt, all property that qualifies as necessary to include on the property schedule,  or has reasonable possibility of theft, or is required by law, </w:t>
      </w:r>
      <w:r w:rsidR="00C645D1" w:rsidRPr="00A75762">
        <w:rPr>
          <w:rFonts w:asciiTheme="majorHAnsi" w:hAnsiTheme="majorHAnsi"/>
          <w:sz w:val="22"/>
          <w:szCs w:val="22"/>
        </w:rPr>
        <w:t>must be pro</w:t>
      </w:r>
      <w:r w:rsidR="007B432C">
        <w:rPr>
          <w:rFonts w:asciiTheme="majorHAnsi" w:hAnsiTheme="majorHAnsi"/>
          <w:sz w:val="22"/>
          <w:szCs w:val="22"/>
        </w:rPr>
        <w:t>perly labeled with asset ID tags;</w:t>
      </w:r>
      <w:r w:rsidR="00C645D1" w:rsidRPr="00A75762">
        <w:rPr>
          <w:rFonts w:asciiTheme="majorHAnsi" w:hAnsiTheme="majorHAnsi"/>
          <w:sz w:val="22"/>
          <w:szCs w:val="22"/>
        </w:rPr>
        <w:t xml:space="preserve"> </w:t>
      </w:r>
    </w:p>
    <w:p w:rsidR="00C645D1" w:rsidRPr="00A75762" w:rsidRDefault="000D404F" w:rsidP="006C0B05">
      <w:pPr>
        <w:pStyle w:val="ListParagraph"/>
        <w:numPr>
          <w:ilvl w:val="0"/>
          <w:numId w:val="14"/>
        </w:numPr>
        <w:ind w:right="720"/>
        <w:rPr>
          <w:rFonts w:asciiTheme="majorHAnsi" w:hAnsiTheme="majorHAnsi"/>
          <w:sz w:val="22"/>
          <w:szCs w:val="22"/>
        </w:rPr>
      </w:pPr>
      <w:r>
        <w:rPr>
          <w:rFonts w:asciiTheme="majorHAnsi" w:hAnsiTheme="majorHAnsi"/>
          <w:sz w:val="22"/>
          <w:szCs w:val="22"/>
        </w:rPr>
        <w:t>A</w:t>
      </w:r>
      <w:r w:rsidR="00C645D1" w:rsidRPr="00A75762">
        <w:rPr>
          <w:rFonts w:asciiTheme="majorHAnsi" w:hAnsiTheme="majorHAnsi"/>
          <w:sz w:val="22"/>
          <w:szCs w:val="22"/>
        </w:rPr>
        <w:t>ssets purchased or received that cost less than the depreciation threshold will be ex</w:t>
      </w:r>
      <w:r w:rsidR="007B432C">
        <w:rPr>
          <w:rFonts w:asciiTheme="majorHAnsi" w:hAnsiTheme="majorHAnsi"/>
          <w:sz w:val="22"/>
          <w:szCs w:val="22"/>
        </w:rPr>
        <w:t>pensed in the period purchased;</w:t>
      </w:r>
    </w:p>
    <w:p w:rsidR="00C645D1" w:rsidRPr="00A75762" w:rsidRDefault="000D404F" w:rsidP="006C0B05">
      <w:pPr>
        <w:pStyle w:val="ListParagraph"/>
        <w:numPr>
          <w:ilvl w:val="0"/>
          <w:numId w:val="14"/>
        </w:numPr>
        <w:ind w:right="720"/>
        <w:rPr>
          <w:rFonts w:asciiTheme="majorHAnsi" w:hAnsiTheme="majorHAnsi"/>
          <w:sz w:val="22"/>
          <w:szCs w:val="22"/>
        </w:rPr>
      </w:pPr>
      <w:r>
        <w:rPr>
          <w:rFonts w:asciiTheme="majorHAnsi" w:hAnsiTheme="majorHAnsi"/>
          <w:spacing w:val="-3"/>
          <w:sz w:val="22"/>
          <w:szCs w:val="22"/>
        </w:rPr>
        <w:t>N</w:t>
      </w:r>
      <w:r w:rsidR="00C645D1" w:rsidRPr="00A75762">
        <w:rPr>
          <w:rFonts w:asciiTheme="majorHAnsi" w:hAnsiTheme="majorHAnsi"/>
          <w:spacing w:val="-3"/>
          <w:sz w:val="22"/>
          <w:szCs w:val="22"/>
        </w:rPr>
        <w:t>o item on the property schedule shall be removed from the premises without prior approval from the Board.  Procedures for asset disposal must comply with state or federal law or regulation where appropriate.   All Assets shall be disposed consistent with applicable regulations of any restricted funds with which they were purchased, according to state or US Dept. of Education General Administrative Regulations</w:t>
      </w:r>
      <w:r w:rsidR="007B432C">
        <w:rPr>
          <w:rFonts w:asciiTheme="majorHAnsi" w:hAnsiTheme="majorHAnsi"/>
          <w:spacing w:val="-3"/>
          <w:sz w:val="22"/>
          <w:szCs w:val="22"/>
        </w:rPr>
        <w:t>;</w:t>
      </w:r>
    </w:p>
    <w:p w:rsidR="00C645D1" w:rsidRPr="00A75762" w:rsidRDefault="000D404F" w:rsidP="006C0B05">
      <w:pPr>
        <w:pStyle w:val="ListParagraph"/>
        <w:numPr>
          <w:ilvl w:val="0"/>
          <w:numId w:val="14"/>
        </w:numPr>
        <w:ind w:right="720"/>
        <w:rPr>
          <w:rFonts w:asciiTheme="majorHAnsi" w:hAnsiTheme="majorHAnsi"/>
          <w:sz w:val="22"/>
          <w:szCs w:val="22"/>
        </w:rPr>
      </w:pPr>
      <w:r>
        <w:rPr>
          <w:rFonts w:asciiTheme="majorHAnsi" w:hAnsiTheme="majorHAnsi"/>
          <w:spacing w:val="-3"/>
          <w:sz w:val="22"/>
          <w:szCs w:val="22"/>
        </w:rPr>
        <w:t>G</w:t>
      </w:r>
      <w:r w:rsidR="00C645D1" w:rsidRPr="00A75762">
        <w:rPr>
          <w:rFonts w:asciiTheme="majorHAnsi" w:hAnsiTheme="majorHAnsi"/>
          <w:spacing w:val="-3"/>
          <w:sz w:val="22"/>
          <w:szCs w:val="22"/>
        </w:rPr>
        <w:t>ains and losses from the sale or other disposi</w:t>
      </w:r>
      <w:r w:rsidR="00C645D1" w:rsidRPr="00A75762">
        <w:rPr>
          <w:rFonts w:asciiTheme="majorHAnsi" w:hAnsiTheme="majorHAnsi"/>
          <w:spacing w:val="-3"/>
          <w:sz w:val="22"/>
          <w:szCs w:val="22"/>
        </w:rPr>
        <w:softHyphen/>
        <w:t>tion of property are recorded as revenue in the year in which they occur, and are reflected as such on applicable financial statements</w:t>
      </w:r>
      <w:r w:rsidR="007B432C">
        <w:rPr>
          <w:rFonts w:asciiTheme="majorHAnsi" w:hAnsiTheme="majorHAnsi"/>
          <w:spacing w:val="-3"/>
          <w:sz w:val="22"/>
          <w:szCs w:val="22"/>
        </w:rPr>
        <w:t>;</w:t>
      </w:r>
    </w:p>
    <w:p w:rsidR="00C645D1" w:rsidRPr="00A75762" w:rsidRDefault="000D404F" w:rsidP="006C0B05">
      <w:pPr>
        <w:pStyle w:val="BodyTextIndent3"/>
        <w:numPr>
          <w:ilvl w:val="0"/>
          <w:numId w:val="14"/>
        </w:numPr>
        <w:tabs>
          <w:tab w:val="clear" w:pos="720"/>
          <w:tab w:val="clear" w:pos="1296"/>
          <w:tab w:val="clear" w:pos="1872"/>
          <w:tab w:val="clear" w:pos="2448"/>
        </w:tabs>
        <w:ind w:right="720"/>
        <w:rPr>
          <w:rFonts w:asciiTheme="majorHAnsi" w:hAnsiTheme="majorHAnsi"/>
          <w:sz w:val="22"/>
          <w:szCs w:val="22"/>
        </w:rPr>
      </w:pPr>
      <w:r>
        <w:rPr>
          <w:rFonts w:asciiTheme="majorHAnsi" w:hAnsiTheme="majorHAnsi"/>
          <w:sz w:val="22"/>
          <w:szCs w:val="22"/>
        </w:rPr>
        <w:t>A</w:t>
      </w:r>
      <w:r w:rsidR="00C645D1" w:rsidRPr="00A75762">
        <w:rPr>
          <w:rFonts w:asciiTheme="majorHAnsi" w:hAnsiTheme="majorHAnsi"/>
          <w:sz w:val="22"/>
          <w:szCs w:val="22"/>
        </w:rPr>
        <w:t xml:space="preserve"> physical inventory of property included on the school’s property schedule is performed on an annual or every two-year basis and is reconciled to the property schedule and general ledger of the school.</w:t>
      </w:r>
    </w:p>
    <w:p w:rsidR="00C77082" w:rsidRPr="00A75762" w:rsidRDefault="00C77082" w:rsidP="005D5D23">
      <w:pPr>
        <w:tabs>
          <w:tab w:val="left" w:pos="-1440"/>
          <w:tab w:val="left" w:pos="-720"/>
          <w:tab w:val="left" w:pos="720"/>
          <w:tab w:val="left" w:pos="1872"/>
          <w:tab w:val="left" w:pos="2448"/>
          <w:tab w:val="left" w:pos="3168"/>
          <w:tab w:val="left" w:pos="5760"/>
        </w:tabs>
        <w:ind w:left="-180" w:right="-360"/>
        <w:rPr>
          <w:rFonts w:asciiTheme="majorHAnsi" w:hAnsiTheme="majorHAnsi"/>
          <w:spacing w:val="-3"/>
          <w:sz w:val="22"/>
          <w:szCs w:val="22"/>
        </w:rPr>
      </w:pPr>
    </w:p>
    <w:p w:rsidR="00C77082" w:rsidRPr="007B432C" w:rsidRDefault="00C77082" w:rsidP="00E01217">
      <w:pPr>
        <w:pStyle w:val="Heading2"/>
        <w:rPr>
          <w:i/>
        </w:rPr>
      </w:pPr>
      <w:bookmarkStart w:id="42" w:name="_Toc118610506"/>
      <w:r w:rsidRPr="007B432C">
        <w:t>Liabilities</w:t>
      </w:r>
      <w:bookmarkEnd w:id="42"/>
    </w:p>
    <w:p w:rsidR="00C77082" w:rsidRPr="00A75762" w:rsidRDefault="00C77082" w:rsidP="005D5D23">
      <w:pPr>
        <w:ind w:left="-180" w:right="-360"/>
        <w:rPr>
          <w:rFonts w:asciiTheme="majorHAnsi" w:hAnsiTheme="majorHAnsi"/>
          <w:sz w:val="22"/>
          <w:szCs w:val="22"/>
        </w:rPr>
      </w:pPr>
    </w:p>
    <w:p w:rsidR="00C77082" w:rsidRPr="00A75762" w:rsidRDefault="00B15EA8" w:rsidP="00F846EF">
      <w:pPr>
        <w:ind w:left="-360" w:right="-360"/>
        <w:rPr>
          <w:rFonts w:asciiTheme="majorHAnsi" w:hAnsiTheme="majorHAnsi"/>
          <w:sz w:val="22"/>
          <w:szCs w:val="22"/>
        </w:rPr>
      </w:pPr>
      <w:r w:rsidRPr="00A75762">
        <w:rPr>
          <w:rFonts w:asciiTheme="majorHAnsi" w:hAnsiTheme="majorHAnsi"/>
          <w:sz w:val="22"/>
          <w:szCs w:val="22"/>
        </w:rPr>
        <w:t>Encumbrances, debt or other o</w:t>
      </w:r>
      <w:r w:rsidR="00C77082" w:rsidRPr="00A75762">
        <w:rPr>
          <w:rFonts w:asciiTheme="majorHAnsi" w:hAnsiTheme="majorHAnsi"/>
          <w:sz w:val="22"/>
          <w:szCs w:val="22"/>
        </w:rPr>
        <w:t>bligatio</w:t>
      </w:r>
      <w:r w:rsidRPr="00A75762">
        <w:rPr>
          <w:rFonts w:asciiTheme="majorHAnsi" w:hAnsiTheme="majorHAnsi"/>
          <w:sz w:val="22"/>
          <w:szCs w:val="22"/>
        </w:rPr>
        <w:t xml:space="preserve">ns </w:t>
      </w:r>
      <w:r w:rsidR="00C77082" w:rsidRPr="00A75762">
        <w:rPr>
          <w:rFonts w:asciiTheme="majorHAnsi" w:hAnsiTheme="majorHAnsi"/>
          <w:sz w:val="22"/>
          <w:szCs w:val="22"/>
        </w:rPr>
        <w:t>are recognized and measured in conformity with generally a</w:t>
      </w:r>
      <w:r w:rsidR="00EF1906" w:rsidRPr="00A75762">
        <w:rPr>
          <w:rFonts w:asciiTheme="majorHAnsi" w:hAnsiTheme="majorHAnsi"/>
          <w:sz w:val="22"/>
          <w:szCs w:val="22"/>
        </w:rPr>
        <w:t xml:space="preserve">ccepted accounting principles in both the modified and full accrual bases of accounting.  </w:t>
      </w:r>
      <w:r w:rsidR="00C77082" w:rsidRPr="00A75762">
        <w:rPr>
          <w:rFonts w:asciiTheme="majorHAnsi" w:hAnsiTheme="majorHAnsi"/>
          <w:sz w:val="22"/>
          <w:szCs w:val="22"/>
        </w:rPr>
        <w:t xml:space="preserve">Liabilities also include certain </w:t>
      </w:r>
      <w:r w:rsidR="00605E3E">
        <w:rPr>
          <w:rFonts w:asciiTheme="majorHAnsi" w:hAnsiTheme="majorHAnsi"/>
          <w:sz w:val="22"/>
          <w:szCs w:val="22"/>
        </w:rPr>
        <w:t xml:space="preserve">other </w:t>
      </w:r>
      <w:r w:rsidR="00C77082" w:rsidRPr="00A75762">
        <w:rPr>
          <w:rFonts w:asciiTheme="majorHAnsi" w:hAnsiTheme="majorHAnsi"/>
          <w:sz w:val="22"/>
          <w:szCs w:val="22"/>
        </w:rPr>
        <w:t>deferred amounts that are not obligated, but are recognized and measured in conformity with generally accepted accounting pri</w:t>
      </w:r>
      <w:r w:rsidR="00EF1906" w:rsidRPr="00A75762">
        <w:rPr>
          <w:rFonts w:asciiTheme="majorHAnsi" w:hAnsiTheme="majorHAnsi"/>
          <w:sz w:val="22"/>
          <w:szCs w:val="22"/>
        </w:rPr>
        <w:t>nciples.</w:t>
      </w:r>
      <w:r w:rsidR="00605E3E">
        <w:rPr>
          <w:rFonts w:asciiTheme="majorHAnsi" w:hAnsiTheme="majorHAnsi"/>
          <w:sz w:val="22"/>
          <w:szCs w:val="22"/>
        </w:rPr>
        <w:t xml:space="preserve">  The Board and administration, in consultation with accounting firms, will determine liabilities as needed for financial statements.   </w:t>
      </w:r>
    </w:p>
    <w:p w:rsidR="00C77082" w:rsidRPr="00A75762" w:rsidRDefault="00C77082" w:rsidP="005D5D23">
      <w:pPr>
        <w:ind w:left="-180" w:right="-360"/>
        <w:rPr>
          <w:rFonts w:asciiTheme="majorHAnsi" w:hAnsiTheme="majorHAnsi"/>
          <w:sz w:val="22"/>
          <w:szCs w:val="22"/>
        </w:rPr>
      </w:pPr>
    </w:p>
    <w:p w:rsidR="00C77082" w:rsidRPr="00A75762" w:rsidRDefault="00C77082" w:rsidP="00E01217">
      <w:pPr>
        <w:pStyle w:val="Heading2"/>
        <w:rPr>
          <w:i/>
        </w:rPr>
      </w:pPr>
      <w:bookmarkStart w:id="43" w:name="_Toc406567645"/>
      <w:bookmarkStart w:id="44" w:name="_Toc106438918"/>
      <w:bookmarkStart w:id="45" w:name="_Toc113785226"/>
      <w:bookmarkStart w:id="46" w:name="_Toc118610507"/>
      <w:r w:rsidRPr="00A75762">
        <w:t>Accounts Payable</w:t>
      </w:r>
      <w:bookmarkEnd w:id="43"/>
      <w:bookmarkEnd w:id="44"/>
      <w:bookmarkEnd w:id="45"/>
      <w:bookmarkEnd w:id="46"/>
    </w:p>
    <w:p w:rsidR="00F846EF" w:rsidRPr="00A75762" w:rsidRDefault="00F846EF" w:rsidP="00600155">
      <w:pPr>
        <w:tabs>
          <w:tab w:val="left" w:pos="-1440"/>
          <w:tab w:val="left" w:pos="-720"/>
          <w:tab w:val="left" w:pos="720"/>
          <w:tab w:val="left" w:pos="1440"/>
          <w:tab w:val="left" w:pos="1872"/>
          <w:tab w:val="left" w:pos="2448"/>
          <w:tab w:val="left" w:pos="3168"/>
          <w:tab w:val="left" w:pos="5760"/>
        </w:tabs>
        <w:ind w:right="-360"/>
        <w:rPr>
          <w:rFonts w:asciiTheme="majorHAnsi" w:hAnsiTheme="majorHAnsi"/>
          <w:sz w:val="22"/>
          <w:szCs w:val="22"/>
        </w:rPr>
      </w:pPr>
    </w:p>
    <w:p w:rsidR="00121116" w:rsidRPr="00103217" w:rsidRDefault="00C77082" w:rsidP="00103217">
      <w:pPr>
        <w:ind w:left="-360" w:right="-360"/>
        <w:rPr>
          <w:rFonts w:asciiTheme="majorHAnsi" w:hAnsiTheme="majorHAnsi"/>
          <w:sz w:val="22"/>
          <w:szCs w:val="22"/>
        </w:rPr>
      </w:pPr>
      <w:r w:rsidRPr="00A75762">
        <w:rPr>
          <w:rFonts w:asciiTheme="majorHAnsi" w:hAnsiTheme="majorHAnsi"/>
          <w:sz w:val="22"/>
          <w:szCs w:val="22"/>
        </w:rPr>
        <w:t>Only valid accounts payable transactions based on documented vendor invoices, receiving reports, or other approved documentation are recorded as accounts payable.</w:t>
      </w:r>
      <w:r w:rsidR="00F846EF" w:rsidRPr="00A75762">
        <w:rPr>
          <w:rFonts w:asciiTheme="majorHAnsi" w:hAnsiTheme="majorHAnsi"/>
          <w:sz w:val="22"/>
          <w:szCs w:val="22"/>
        </w:rPr>
        <w:t xml:space="preserve">  </w:t>
      </w:r>
      <w:r w:rsidRPr="00A75762">
        <w:rPr>
          <w:rFonts w:asciiTheme="majorHAnsi" w:hAnsiTheme="majorHAnsi"/>
          <w:sz w:val="22"/>
          <w:szCs w:val="22"/>
        </w:rPr>
        <w:t>Vendors and suppliers are paid as their payment terms require, taking advantage of any discounts offered.  If cash flow problems exist, payments are made on a greatest dependency/greatest need basis</w:t>
      </w:r>
      <w:r w:rsidR="00D31ED8">
        <w:rPr>
          <w:rFonts w:asciiTheme="majorHAnsi" w:hAnsiTheme="majorHAnsi"/>
          <w:sz w:val="22"/>
          <w:szCs w:val="22"/>
        </w:rPr>
        <w:t>, considering critical disbursements, including payroll and tax obligations, etc</w:t>
      </w:r>
      <w:r w:rsidRPr="00A75762">
        <w:rPr>
          <w:rFonts w:asciiTheme="majorHAnsi" w:hAnsiTheme="majorHAnsi"/>
          <w:sz w:val="22"/>
          <w:szCs w:val="22"/>
        </w:rPr>
        <w:t>.</w:t>
      </w:r>
      <w:bookmarkStart w:id="47" w:name="_Toc406567619"/>
      <w:bookmarkStart w:id="48" w:name="_Toc106438903"/>
      <w:bookmarkStart w:id="49" w:name="_Toc113785198"/>
      <w:bookmarkStart w:id="50" w:name="_Toc118610479"/>
    </w:p>
    <w:p w:rsidR="00121116" w:rsidRDefault="00121116" w:rsidP="00E01217">
      <w:pPr>
        <w:pStyle w:val="Heading2"/>
      </w:pPr>
    </w:p>
    <w:p w:rsidR="002A34DC" w:rsidRPr="00A75762" w:rsidRDefault="002A34DC" w:rsidP="00E01217">
      <w:pPr>
        <w:pStyle w:val="Heading2"/>
        <w:rPr>
          <w:i/>
        </w:rPr>
      </w:pPr>
      <w:r w:rsidRPr="00A75762">
        <w:t>Use Of School Credit &amp; Debit Cards</w:t>
      </w:r>
      <w:bookmarkEnd w:id="47"/>
      <w:bookmarkEnd w:id="48"/>
      <w:bookmarkEnd w:id="49"/>
      <w:bookmarkEnd w:id="50"/>
    </w:p>
    <w:p w:rsidR="002A34DC" w:rsidRPr="00A75762" w:rsidRDefault="002A34DC" w:rsidP="00600155">
      <w:pPr>
        <w:ind w:left="-180" w:right="-360"/>
        <w:rPr>
          <w:rFonts w:asciiTheme="majorHAnsi" w:hAnsiTheme="majorHAnsi"/>
          <w:sz w:val="22"/>
          <w:szCs w:val="22"/>
        </w:rPr>
      </w:pPr>
    </w:p>
    <w:p w:rsidR="00600155" w:rsidRPr="00A75762" w:rsidRDefault="005428D1" w:rsidP="00600155">
      <w:pPr>
        <w:ind w:left="-360" w:right="-360"/>
        <w:rPr>
          <w:rFonts w:asciiTheme="majorHAnsi" w:hAnsiTheme="majorHAnsi"/>
          <w:sz w:val="22"/>
          <w:szCs w:val="22"/>
        </w:rPr>
      </w:pPr>
      <w:r>
        <w:rPr>
          <w:rFonts w:asciiTheme="majorHAnsi" w:hAnsiTheme="majorHAnsi"/>
          <w:sz w:val="22"/>
          <w:szCs w:val="22"/>
        </w:rPr>
        <w:t xml:space="preserve">Debit cards are only </w:t>
      </w:r>
      <w:r w:rsidR="002A34DC" w:rsidRPr="00A75762">
        <w:rPr>
          <w:rFonts w:asciiTheme="majorHAnsi" w:hAnsiTheme="majorHAnsi"/>
          <w:sz w:val="22"/>
          <w:szCs w:val="22"/>
        </w:rPr>
        <w:t>authorized</w:t>
      </w:r>
      <w:r>
        <w:rPr>
          <w:rFonts w:asciiTheme="majorHAnsi" w:hAnsiTheme="majorHAnsi"/>
          <w:sz w:val="22"/>
          <w:szCs w:val="22"/>
        </w:rPr>
        <w:t xml:space="preserve"> with Board approval</w:t>
      </w:r>
      <w:r w:rsidR="002A34DC" w:rsidRPr="00A75762">
        <w:rPr>
          <w:rFonts w:asciiTheme="majorHAnsi" w:hAnsiTheme="majorHAnsi"/>
          <w:sz w:val="22"/>
          <w:szCs w:val="22"/>
        </w:rPr>
        <w:t>.</w:t>
      </w:r>
      <w:r w:rsidR="00600155" w:rsidRPr="00A75762">
        <w:rPr>
          <w:rFonts w:asciiTheme="majorHAnsi" w:hAnsiTheme="majorHAnsi"/>
          <w:sz w:val="22"/>
          <w:szCs w:val="22"/>
        </w:rPr>
        <w:t xml:space="preserve">  </w:t>
      </w:r>
      <w:r w:rsidR="002A34DC" w:rsidRPr="00A75762">
        <w:rPr>
          <w:rFonts w:asciiTheme="majorHAnsi" w:hAnsiTheme="majorHAnsi"/>
          <w:sz w:val="22"/>
          <w:szCs w:val="22"/>
        </w:rPr>
        <w:t>Charter School credit cards and purchase cards shall only be issued with the formal approval of the Board and with proper justification.  The cost/benefit to the school should be fully reviewed to ensure that no other method is appropriate.  If credit cards are issued th</w:t>
      </w:r>
      <w:r w:rsidR="007B432C">
        <w:rPr>
          <w:rFonts w:asciiTheme="majorHAnsi" w:hAnsiTheme="majorHAnsi"/>
          <w:sz w:val="22"/>
          <w:szCs w:val="22"/>
        </w:rPr>
        <w:t>ey should be assigned to specific</w:t>
      </w:r>
      <w:r w:rsidR="002A34DC" w:rsidRPr="00A75762">
        <w:rPr>
          <w:rFonts w:asciiTheme="majorHAnsi" w:hAnsiTheme="majorHAnsi"/>
          <w:sz w:val="22"/>
          <w:szCs w:val="22"/>
        </w:rPr>
        <w:t xml:space="preserve"> school employees and should be used only for school-related expenditures.  </w:t>
      </w:r>
    </w:p>
    <w:p w:rsidR="00600155" w:rsidRPr="00A75762" w:rsidRDefault="00600155" w:rsidP="00600155">
      <w:pPr>
        <w:ind w:left="-360" w:right="-360"/>
        <w:rPr>
          <w:rFonts w:asciiTheme="majorHAnsi" w:hAnsiTheme="majorHAnsi"/>
          <w:sz w:val="22"/>
          <w:szCs w:val="22"/>
        </w:rPr>
      </w:pPr>
    </w:p>
    <w:p w:rsidR="002A34DC" w:rsidRPr="00A75762" w:rsidRDefault="002A34DC" w:rsidP="00600155">
      <w:pPr>
        <w:ind w:left="-360" w:right="-360"/>
        <w:rPr>
          <w:rFonts w:asciiTheme="majorHAnsi" w:hAnsiTheme="majorHAnsi"/>
          <w:sz w:val="22"/>
          <w:szCs w:val="22"/>
        </w:rPr>
      </w:pPr>
      <w:r w:rsidRPr="00A75762">
        <w:rPr>
          <w:rFonts w:asciiTheme="majorHAnsi" w:hAnsiTheme="majorHAnsi"/>
          <w:sz w:val="22"/>
          <w:szCs w:val="22"/>
        </w:rPr>
        <w:t xml:space="preserve">All charges must be supported by transaction-level invoices (point-of-sale receipts) or travel reports to be eligible for payment by Charter School. Monthly credit card statements are reconciled </w:t>
      </w:r>
      <w:r w:rsidR="007B432C">
        <w:rPr>
          <w:rFonts w:asciiTheme="majorHAnsi" w:hAnsiTheme="majorHAnsi"/>
          <w:sz w:val="22"/>
          <w:szCs w:val="22"/>
        </w:rPr>
        <w:t xml:space="preserve">by cardholders </w:t>
      </w:r>
      <w:r w:rsidRPr="00A75762">
        <w:rPr>
          <w:rFonts w:asciiTheme="majorHAnsi" w:hAnsiTheme="majorHAnsi"/>
          <w:sz w:val="22"/>
          <w:szCs w:val="22"/>
        </w:rPr>
        <w:t>to point-of-sale receipts and travel reports</w:t>
      </w:r>
      <w:r w:rsidR="007B432C">
        <w:rPr>
          <w:rFonts w:asciiTheme="majorHAnsi" w:hAnsiTheme="majorHAnsi"/>
          <w:sz w:val="22"/>
          <w:szCs w:val="22"/>
        </w:rPr>
        <w:t>.  They a</w:t>
      </w:r>
      <w:r w:rsidRPr="00A75762">
        <w:rPr>
          <w:rFonts w:asciiTheme="majorHAnsi" w:hAnsiTheme="majorHAnsi"/>
          <w:sz w:val="22"/>
          <w:szCs w:val="22"/>
        </w:rPr>
        <w:t>re reviewed and approved monthly</w:t>
      </w:r>
      <w:r w:rsidR="007B432C">
        <w:rPr>
          <w:rFonts w:asciiTheme="majorHAnsi" w:hAnsiTheme="majorHAnsi"/>
          <w:sz w:val="22"/>
          <w:szCs w:val="22"/>
        </w:rPr>
        <w:t xml:space="preserve"> by appropriate supervisors</w:t>
      </w:r>
      <w:r w:rsidRPr="00A75762">
        <w:rPr>
          <w:rFonts w:asciiTheme="majorHAnsi" w:hAnsiTheme="majorHAnsi"/>
          <w:sz w:val="22"/>
          <w:szCs w:val="22"/>
        </w:rPr>
        <w:t>.</w:t>
      </w:r>
    </w:p>
    <w:p w:rsidR="005428D1" w:rsidRDefault="005428D1" w:rsidP="00A5709F">
      <w:pPr>
        <w:ind w:right="-360"/>
        <w:rPr>
          <w:rFonts w:asciiTheme="majorHAnsi" w:hAnsiTheme="majorHAnsi"/>
          <w:b/>
          <w:sz w:val="22"/>
          <w:szCs w:val="22"/>
        </w:rPr>
      </w:pPr>
      <w:bookmarkStart w:id="51" w:name="_Toc406567649"/>
      <w:bookmarkStart w:id="52" w:name="_Toc106438920"/>
      <w:bookmarkStart w:id="53" w:name="_Toc113785228"/>
      <w:bookmarkStart w:id="54" w:name="_Toc118610509"/>
    </w:p>
    <w:p w:rsidR="00C77082" w:rsidRPr="00A75762" w:rsidRDefault="005428D1" w:rsidP="00600155">
      <w:pPr>
        <w:ind w:left="-360" w:right="-360"/>
        <w:rPr>
          <w:rFonts w:asciiTheme="majorHAnsi" w:hAnsiTheme="majorHAnsi"/>
          <w:b/>
          <w:sz w:val="22"/>
          <w:szCs w:val="22"/>
        </w:rPr>
      </w:pPr>
      <w:r>
        <w:rPr>
          <w:rFonts w:asciiTheme="majorHAnsi" w:hAnsiTheme="majorHAnsi"/>
          <w:b/>
          <w:sz w:val="22"/>
          <w:szCs w:val="22"/>
        </w:rPr>
        <w:t>A</w:t>
      </w:r>
      <w:r w:rsidR="00C77082" w:rsidRPr="00A75762">
        <w:rPr>
          <w:rFonts w:asciiTheme="majorHAnsi" w:hAnsiTheme="majorHAnsi"/>
          <w:b/>
          <w:sz w:val="22"/>
          <w:szCs w:val="22"/>
        </w:rPr>
        <w:t>ccrued Liabilities</w:t>
      </w:r>
      <w:bookmarkEnd w:id="51"/>
      <w:bookmarkEnd w:id="52"/>
      <w:bookmarkEnd w:id="53"/>
      <w:bookmarkEnd w:id="54"/>
    </w:p>
    <w:p w:rsidR="00C77082" w:rsidRPr="00A75762" w:rsidRDefault="00C77082" w:rsidP="00600155">
      <w:pPr>
        <w:ind w:left="-360" w:right="-360"/>
        <w:rPr>
          <w:rFonts w:asciiTheme="majorHAnsi" w:hAnsiTheme="majorHAnsi"/>
          <w:sz w:val="22"/>
          <w:szCs w:val="22"/>
        </w:rPr>
      </w:pPr>
    </w:p>
    <w:p w:rsidR="008D1591" w:rsidRPr="00B16DD0" w:rsidRDefault="00C77082" w:rsidP="00B16DD0">
      <w:pPr>
        <w:ind w:left="-360" w:right="-360"/>
        <w:rPr>
          <w:rFonts w:asciiTheme="majorHAnsi" w:hAnsiTheme="majorHAnsi"/>
          <w:sz w:val="22"/>
          <w:szCs w:val="22"/>
        </w:rPr>
      </w:pPr>
      <w:r w:rsidRPr="00A75762">
        <w:rPr>
          <w:rFonts w:asciiTheme="majorHAnsi" w:hAnsiTheme="majorHAnsi"/>
          <w:sz w:val="22"/>
          <w:szCs w:val="22"/>
        </w:rPr>
        <w:t xml:space="preserve">Salaries, wages earned, and payroll taxes, together with professional fees, rent, and insurance costs incurred, but unpaid, are reflected as a liability when entitlement to payment occurs. </w:t>
      </w:r>
      <w:r w:rsidR="001354D3" w:rsidRPr="00A75762">
        <w:rPr>
          <w:rFonts w:asciiTheme="majorHAnsi" w:hAnsiTheme="majorHAnsi"/>
          <w:sz w:val="22"/>
          <w:szCs w:val="22"/>
        </w:rPr>
        <w:t xml:space="preserve"> </w:t>
      </w:r>
      <w:r w:rsidR="005428D1" w:rsidRPr="00A75762">
        <w:rPr>
          <w:rFonts w:asciiTheme="majorHAnsi" w:hAnsiTheme="majorHAnsi"/>
          <w:sz w:val="22"/>
          <w:szCs w:val="22"/>
        </w:rPr>
        <w:t>The portion of any teacher, or other employee whose salaries are paid over a period different than during which work was performed,  are accrued at the end of the fiscal year for which services were rendered.</w:t>
      </w:r>
      <w:bookmarkStart w:id="55" w:name="_Toc406567652"/>
      <w:bookmarkStart w:id="56" w:name="_Toc106438922"/>
      <w:bookmarkStart w:id="57" w:name="_Toc113785231"/>
      <w:bookmarkStart w:id="58" w:name="_Toc118610512"/>
    </w:p>
    <w:p w:rsidR="008D1591" w:rsidRDefault="008D1591" w:rsidP="00600155">
      <w:pPr>
        <w:ind w:left="-360" w:right="-360"/>
        <w:rPr>
          <w:rFonts w:asciiTheme="majorHAnsi" w:hAnsiTheme="majorHAnsi"/>
          <w:b/>
          <w:sz w:val="22"/>
          <w:szCs w:val="22"/>
        </w:rPr>
      </w:pPr>
    </w:p>
    <w:p w:rsidR="00F846EF" w:rsidRPr="00A75762" w:rsidRDefault="00C77082" w:rsidP="00600155">
      <w:pPr>
        <w:ind w:left="-360" w:right="-360"/>
        <w:rPr>
          <w:rFonts w:asciiTheme="majorHAnsi" w:hAnsiTheme="majorHAnsi"/>
          <w:b/>
          <w:sz w:val="22"/>
          <w:szCs w:val="22"/>
        </w:rPr>
      </w:pPr>
      <w:r w:rsidRPr="00A75762">
        <w:rPr>
          <w:rFonts w:asciiTheme="majorHAnsi" w:hAnsiTheme="majorHAnsi"/>
          <w:b/>
          <w:sz w:val="22"/>
          <w:szCs w:val="22"/>
        </w:rPr>
        <w:t>Debt</w:t>
      </w:r>
      <w:bookmarkEnd w:id="55"/>
      <w:bookmarkEnd w:id="56"/>
      <w:bookmarkEnd w:id="57"/>
      <w:bookmarkEnd w:id="58"/>
    </w:p>
    <w:p w:rsidR="00F846EF" w:rsidRPr="00A75762" w:rsidRDefault="00F846EF" w:rsidP="00600155">
      <w:pPr>
        <w:ind w:left="-360" w:right="-360"/>
        <w:rPr>
          <w:rFonts w:asciiTheme="majorHAnsi" w:hAnsiTheme="majorHAnsi"/>
          <w:b/>
          <w:sz w:val="22"/>
          <w:szCs w:val="22"/>
        </w:rPr>
      </w:pPr>
    </w:p>
    <w:p w:rsidR="00C77082" w:rsidRPr="00A75762" w:rsidRDefault="005428D1" w:rsidP="00600155">
      <w:pPr>
        <w:ind w:left="-360" w:right="-360"/>
        <w:rPr>
          <w:rFonts w:asciiTheme="majorHAnsi" w:hAnsiTheme="majorHAnsi"/>
          <w:b/>
          <w:sz w:val="22"/>
          <w:szCs w:val="22"/>
        </w:rPr>
      </w:pPr>
      <w:r>
        <w:rPr>
          <w:rFonts w:asciiTheme="majorHAnsi" w:hAnsiTheme="majorHAnsi"/>
          <w:spacing w:val="-3"/>
          <w:sz w:val="22"/>
          <w:szCs w:val="22"/>
        </w:rPr>
        <w:t>S</w:t>
      </w:r>
      <w:r w:rsidR="00C77082" w:rsidRPr="00A75762">
        <w:rPr>
          <w:rFonts w:asciiTheme="majorHAnsi" w:hAnsiTheme="majorHAnsi"/>
          <w:spacing w:val="-3"/>
          <w:sz w:val="22"/>
          <w:szCs w:val="22"/>
        </w:rPr>
        <w:t>hort-term debt consists of financing expected to be paid within one year of the date of the annual audited financial statements.  Long-term debt consists of financing that is not expected to be repaid within one year.</w:t>
      </w:r>
      <w:r w:rsidR="00F846EF" w:rsidRPr="00A75762">
        <w:rPr>
          <w:rFonts w:asciiTheme="majorHAnsi" w:hAnsiTheme="majorHAnsi"/>
          <w:b/>
          <w:sz w:val="22"/>
          <w:szCs w:val="22"/>
        </w:rPr>
        <w:t xml:space="preserve">  </w:t>
      </w:r>
      <w:r w:rsidR="00C77082" w:rsidRPr="00A75762">
        <w:rPr>
          <w:rFonts w:asciiTheme="majorHAnsi" w:hAnsiTheme="majorHAnsi"/>
          <w:spacing w:val="-3"/>
          <w:sz w:val="22"/>
          <w:szCs w:val="22"/>
        </w:rPr>
        <w:t xml:space="preserve">All </w:t>
      </w:r>
      <w:r w:rsidR="00EF1906" w:rsidRPr="00A75762">
        <w:rPr>
          <w:rFonts w:asciiTheme="majorHAnsi" w:hAnsiTheme="majorHAnsi"/>
          <w:spacing w:val="-3"/>
          <w:sz w:val="22"/>
          <w:szCs w:val="22"/>
        </w:rPr>
        <w:t xml:space="preserve">short-term and long-term debt must be </w:t>
      </w:r>
      <w:r w:rsidR="00C77082" w:rsidRPr="00A75762">
        <w:rPr>
          <w:rFonts w:asciiTheme="majorHAnsi" w:hAnsiTheme="majorHAnsi"/>
          <w:spacing w:val="-3"/>
          <w:sz w:val="22"/>
          <w:szCs w:val="22"/>
        </w:rPr>
        <w:t>a</w:t>
      </w:r>
      <w:r w:rsidR="00EF1906" w:rsidRPr="00A75762">
        <w:rPr>
          <w:rFonts w:asciiTheme="majorHAnsi" w:hAnsiTheme="majorHAnsi"/>
          <w:spacing w:val="-3"/>
          <w:sz w:val="22"/>
          <w:szCs w:val="22"/>
        </w:rPr>
        <w:t>pproved by the Board</w:t>
      </w:r>
      <w:r w:rsidR="00C77082" w:rsidRPr="00A75762">
        <w:rPr>
          <w:rFonts w:asciiTheme="majorHAnsi" w:hAnsiTheme="majorHAnsi"/>
          <w:spacing w:val="-3"/>
          <w:sz w:val="22"/>
          <w:szCs w:val="22"/>
        </w:rPr>
        <w:t>.</w:t>
      </w:r>
      <w:r w:rsidR="00F846EF" w:rsidRPr="00A75762">
        <w:rPr>
          <w:rFonts w:asciiTheme="majorHAnsi" w:hAnsiTheme="majorHAnsi"/>
          <w:b/>
          <w:sz w:val="22"/>
          <w:szCs w:val="22"/>
        </w:rPr>
        <w:t xml:space="preserve">  </w:t>
      </w:r>
      <w:r w:rsidR="00C77082" w:rsidRPr="00A75762">
        <w:rPr>
          <w:rFonts w:asciiTheme="majorHAnsi" w:hAnsiTheme="majorHAnsi"/>
          <w:sz w:val="22"/>
          <w:szCs w:val="22"/>
        </w:rPr>
        <w:t>Loan agreements approved</w:t>
      </w:r>
      <w:r w:rsidR="00EF1906" w:rsidRPr="00A75762">
        <w:rPr>
          <w:rFonts w:asciiTheme="majorHAnsi" w:hAnsiTheme="majorHAnsi"/>
          <w:sz w:val="22"/>
          <w:szCs w:val="22"/>
        </w:rPr>
        <w:t xml:space="preserve"> by the Board </w:t>
      </w:r>
      <w:r w:rsidR="005D6AC7" w:rsidRPr="00A75762">
        <w:rPr>
          <w:rFonts w:asciiTheme="majorHAnsi" w:hAnsiTheme="majorHAnsi"/>
          <w:sz w:val="22"/>
          <w:szCs w:val="22"/>
        </w:rPr>
        <w:t>shall</w:t>
      </w:r>
      <w:r w:rsidR="00C77082" w:rsidRPr="00A75762">
        <w:rPr>
          <w:rFonts w:asciiTheme="majorHAnsi" w:hAnsiTheme="majorHAnsi"/>
          <w:sz w:val="22"/>
          <w:szCs w:val="22"/>
        </w:rPr>
        <w:t xml:space="preserve"> be in writing and specify all applicable terms, including the purpose of the loan, the interest rate, and the repayment schedule.</w:t>
      </w:r>
      <w:bookmarkStart w:id="59" w:name="_Toc406567653"/>
      <w:r>
        <w:rPr>
          <w:rFonts w:asciiTheme="majorHAnsi" w:hAnsiTheme="majorHAnsi"/>
          <w:sz w:val="22"/>
          <w:szCs w:val="22"/>
        </w:rPr>
        <w:t xml:space="preserve">  School administration may not enter into loan agreements without Board approval.   </w:t>
      </w:r>
    </w:p>
    <w:p w:rsidR="00C77082" w:rsidRPr="00A75762" w:rsidRDefault="00C77082" w:rsidP="00600155">
      <w:pPr>
        <w:tabs>
          <w:tab w:val="left" w:pos="-1440"/>
          <w:tab w:val="left" w:pos="-720"/>
          <w:tab w:val="left" w:pos="720"/>
          <w:tab w:val="left" w:pos="1296"/>
          <w:tab w:val="left" w:pos="1872"/>
          <w:tab w:val="left" w:pos="2448"/>
          <w:tab w:val="left" w:pos="3168"/>
          <w:tab w:val="left" w:pos="5760"/>
        </w:tabs>
        <w:ind w:left="-180" w:right="-360"/>
        <w:rPr>
          <w:rFonts w:asciiTheme="majorHAnsi" w:hAnsiTheme="majorHAnsi"/>
          <w:b/>
          <w:sz w:val="22"/>
          <w:szCs w:val="22"/>
        </w:rPr>
      </w:pPr>
    </w:p>
    <w:p w:rsidR="00F846EF" w:rsidRPr="00A75762" w:rsidRDefault="00C77082" w:rsidP="00600155">
      <w:pPr>
        <w:ind w:left="-360" w:right="-360"/>
        <w:rPr>
          <w:rFonts w:asciiTheme="majorHAnsi" w:hAnsiTheme="majorHAnsi"/>
          <w:b/>
          <w:sz w:val="22"/>
          <w:szCs w:val="22"/>
        </w:rPr>
      </w:pPr>
      <w:bookmarkStart w:id="60" w:name="_Toc113785232"/>
      <w:bookmarkStart w:id="61" w:name="_Toc118610513"/>
      <w:bookmarkEnd w:id="59"/>
      <w:r w:rsidRPr="00A75762">
        <w:rPr>
          <w:rFonts w:asciiTheme="majorHAnsi" w:hAnsiTheme="majorHAnsi"/>
          <w:b/>
          <w:sz w:val="22"/>
          <w:szCs w:val="22"/>
        </w:rPr>
        <w:t>Net Asse</w:t>
      </w:r>
      <w:bookmarkEnd w:id="60"/>
      <w:r w:rsidRPr="00A75762">
        <w:rPr>
          <w:rFonts w:asciiTheme="majorHAnsi" w:hAnsiTheme="majorHAnsi"/>
          <w:b/>
          <w:sz w:val="22"/>
          <w:szCs w:val="22"/>
        </w:rPr>
        <w:t>ts</w:t>
      </w:r>
      <w:bookmarkEnd w:id="61"/>
    </w:p>
    <w:p w:rsidR="00F846EF" w:rsidRPr="00A75762" w:rsidRDefault="00F846EF" w:rsidP="00600155">
      <w:pPr>
        <w:ind w:left="-360" w:right="-360"/>
        <w:rPr>
          <w:rFonts w:asciiTheme="majorHAnsi" w:hAnsiTheme="majorHAnsi"/>
          <w:sz w:val="22"/>
          <w:szCs w:val="22"/>
        </w:rPr>
      </w:pPr>
    </w:p>
    <w:p w:rsidR="00C77082" w:rsidRPr="00A75762" w:rsidRDefault="00F846EF" w:rsidP="00600155">
      <w:pPr>
        <w:ind w:left="-360" w:right="-360"/>
        <w:rPr>
          <w:rFonts w:asciiTheme="majorHAnsi" w:hAnsiTheme="majorHAnsi"/>
          <w:sz w:val="22"/>
          <w:szCs w:val="22"/>
        </w:rPr>
      </w:pPr>
      <w:r w:rsidRPr="00A75762">
        <w:rPr>
          <w:rFonts w:asciiTheme="majorHAnsi" w:hAnsiTheme="majorHAnsi"/>
          <w:sz w:val="22"/>
          <w:szCs w:val="22"/>
        </w:rPr>
        <w:t>N</w:t>
      </w:r>
      <w:r w:rsidR="00C77082" w:rsidRPr="00A75762">
        <w:rPr>
          <w:rFonts w:asciiTheme="majorHAnsi" w:hAnsiTheme="majorHAnsi"/>
          <w:sz w:val="22"/>
          <w:szCs w:val="22"/>
        </w:rPr>
        <w:t>et assets are recorded in accordance with generally accepted accounting principles applicable to special purpose governmental units.  Net assets include the following:</w:t>
      </w:r>
    </w:p>
    <w:p w:rsidR="00C77082" w:rsidRPr="00A75762" w:rsidRDefault="00C77082" w:rsidP="00600155">
      <w:pPr>
        <w:pStyle w:val="BodyTextIndent"/>
        <w:tabs>
          <w:tab w:val="clear" w:pos="1296"/>
          <w:tab w:val="clear" w:pos="2448"/>
          <w:tab w:val="clear" w:pos="3168"/>
          <w:tab w:val="clear" w:pos="6048"/>
          <w:tab w:val="left" w:pos="1170"/>
          <w:tab w:val="left" w:pos="1620"/>
          <w:tab w:val="left" w:pos="5760"/>
        </w:tabs>
        <w:ind w:left="-180" w:right="-360"/>
        <w:rPr>
          <w:rFonts w:asciiTheme="majorHAnsi" w:hAnsiTheme="majorHAnsi"/>
          <w:sz w:val="22"/>
          <w:szCs w:val="22"/>
        </w:rPr>
      </w:pPr>
      <w:r w:rsidRPr="00A75762">
        <w:rPr>
          <w:rFonts w:asciiTheme="majorHAnsi" w:hAnsiTheme="majorHAnsi"/>
          <w:sz w:val="22"/>
          <w:szCs w:val="22"/>
        </w:rPr>
        <w:tab/>
      </w:r>
      <w:r w:rsidRPr="00A75762">
        <w:rPr>
          <w:rFonts w:asciiTheme="majorHAnsi" w:hAnsiTheme="majorHAnsi"/>
          <w:sz w:val="22"/>
          <w:szCs w:val="22"/>
        </w:rPr>
        <w:tab/>
      </w:r>
      <w:r w:rsidRPr="00A75762">
        <w:rPr>
          <w:rFonts w:asciiTheme="majorHAnsi" w:hAnsiTheme="majorHAnsi"/>
          <w:sz w:val="22"/>
          <w:szCs w:val="22"/>
        </w:rPr>
        <w:tab/>
      </w:r>
    </w:p>
    <w:p w:rsidR="00C77082" w:rsidRPr="00A75762" w:rsidRDefault="00C77082" w:rsidP="006C0B05">
      <w:pPr>
        <w:pStyle w:val="BodyTextIndent"/>
        <w:numPr>
          <w:ilvl w:val="0"/>
          <w:numId w:val="2"/>
        </w:numPr>
        <w:tabs>
          <w:tab w:val="clear" w:pos="1296"/>
          <w:tab w:val="clear" w:pos="2448"/>
          <w:tab w:val="clear" w:pos="3168"/>
          <w:tab w:val="clear" w:pos="6048"/>
          <w:tab w:val="left" w:pos="1170"/>
          <w:tab w:val="left" w:pos="1620"/>
          <w:tab w:val="left" w:pos="2250"/>
        </w:tabs>
        <w:ind w:left="-180" w:right="-360" w:firstLine="1260"/>
        <w:rPr>
          <w:rFonts w:asciiTheme="majorHAnsi" w:hAnsiTheme="majorHAnsi"/>
          <w:sz w:val="22"/>
          <w:szCs w:val="22"/>
        </w:rPr>
      </w:pPr>
      <w:r w:rsidRPr="00A75762">
        <w:rPr>
          <w:rFonts w:asciiTheme="majorHAnsi" w:hAnsiTheme="majorHAnsi"/>
          <w:sz w:val="22"/>
          <w:szCs w:val="22"/>
        </w:rPr>
        <w:t xml:space="preserve">Unrestricted </w:t>
      </w:r>
    </w:p>
    <w:p w:rsidR="00C77082" w:rsidRPr="00A75762" w:rsidRDefault="00C77082" w:rsidP="006C0B05">
      <w:pPr>
        <w:pStyle w:val="BodyTextIndent"/>
        <w:numPr>
          <w:ilvl w:val="0"/>
          <w:numId w:val="2"/>
        </w:numPr>
        <w:tabs>
          <w:tab w:val="clear" w:pos="1296"/>
          <w:tab w:val="clear" w:pos="2448"/>
          <w:tab w:val="clear" w:pos="3168"/>
          <w:tab w:val="clear" w:pos="6048"/>
          <w:tab w:val="left" w:pos="1170"/>
          <w:tab w:val="left" w:pos="1620"/>
          <w:tab w:val="left" w:pos="2250"/>
        </w:tabs>
        <w:ind w:left="-180" w:right="-360" w:firstLine="1260"/>
        <w:rPr>
          <w:rFonts w:asciiTheme="majorHAnsi" w:hAnsiTheme="majorHAnsi"/>
          <w:sz w:val="22"/>
          <w:szCs w:val="22"/>
        </w:rPr>
      </w:pPr>
      <w:r w:rsidRPr="00A75762">
        <w:rPr>
          <w:rFonts w:asciiTheme="majorHAnsi" w:hAnsiTheme="majorHAnsi"/>
          <w:sz w:val="22"/>
          <w:szCs w:val="22"/>
        </w:rPr>
        <w:t xml:space="preserve">Restricted </w:t>
      </w:r>
    </w:p>
    <w:p w:rsidR="00C77082" w:rsidRPr="00A75762" w:rsidRDefault="00C77082" w:rsidP="006C0B05">
      <w:pPr>
        <w:pStyle w:val="BodyTextIndent"/>
        <w:numPr>
          <w:ilvl w:val="0"/>
          <w:numId w:val="2"/>
        </w:numPr>
        <w:tabs>
          <w:tab w:val="clear" w:pos="1296"/>
          <w:tab w:val="clear" w:pos="2448"/>
          <w:tab w:val="clear" w:pos="3168"/>
          <w:tab w:val="clear" w:pos="6048"/>
          <w:tab w:val="left" w:pos="1170"/>
          <w:tab w:val="left" w:pos="1620"/>
          <w:tab w:val="left" w:pos="2250"/>
        </w:tabs>
        <w:ind w:left="-180" w:right="-360" w:firstLine="1260"/>
        <w:rPr>
          <w:rFonts w:asciiTheme="majorHAnsi" w:hAnsiTheme="majorHAnsi"/>
          <w:sz w:val="22"/>
          <w:szCs w:val="22"/>
        </w:rPr>
      </w:pPr>
      <w:r w:rsidRPr="00A75762">
        <w:rPr>
          <w:rFonts w:asciiTheme="majorHAnsi" w:hAnsiTheme="majorHAnsi"/>
          <w:sz w:val="22"/>
          <w:szCs w:val="22"/>
        </w:rPr>
        <w:t>Investment in Capit</w:t>
      </w:r>
      <w:bookmarkStart w:id="62" w:name="_Toc406567657"/>
      <w:r w:rsidRPr="00A75762">
        <w:rPr>
          <w:rFonts w:asciiTheme="majorHAnsi" w:hAnsiTheme="majorHAnsi"/>
          <w:sz w:val="22"/>
          <w:szCs w:val="22"/>
        </w:rPr>
        <w:t xml:space="preserve">al Assets, net of related debt </w:t>
      </w:r>
    </w:p>
    <w:bookmarkEnd w:id="62"/>
    <w:p w:rsidR="00C77082" w:rsidRPr="00A75762" w:rsidRDefault="00C77082" w:rsidP="00600155">
      <w:pPr>
        <w:ind w:left="-180" w:right="-360"/>
        <w:rPr>
          <w:rFonts w:asciiTheme="majorHAnsi" w:hAnsiTheme="majorHAnsi"/>
          <w:sz w:val="22"/>
          <w:szCs w:val="22"/>
        </w:rPr>
      </w:pPr>
    </w:p>
    <w:p w:rsidR="00304F31" w:rsidRDefault="00304F31" w:rsidP="00600155">
      <w:pPr>
        <w:ind w:left="-360" w:right="-360"/>
        <w:rPr>
          <w:rFonts w:asciiTheme="majorHAnsi" w:hAnsiTheme="majorHAnsi"/>
          <w:b/>
          <w:sz w:val="22"/>
          <w:szCs w:val="22"/>
        </w:rPr>
      </w:pPr>
      <w:bookmarkStart w:id="63" w:name="_Toc406567658"/>
      <w:bookmarkStart w:id="64" w:name="_Toc106438926"/>
      <w:bookmarkStart w:id="65" w:name="_Toc113785236"/>
      <w:bookmarkStart w:id="66" w:name="_Toc118610515"/>
    </w:p>
    <w:p w:rsidR="00304F31" w:rsidRDefault="00304F31" w:rsidP="00600155">
      <w:pPr>
        <w:ind w:left="-360" w:right="-360"/>
        <w:rPr>
          <w:rFonts w:asciiTheme="majorHAnsi" w:hAnsiTheme="majorHAnsi"/>
          <w:b/>
          <w:sz w:val="22"/>
          <w:szCs w:val="22"/>
        </w:rPr>
      </w:pPr>
    </w:p>
    <w:p w:rsidR="00C77082" w:rsidRPr="00A75762" w:rsidRDefault="00C77082" w:rsidP="00600155">
      <w:pPr>
        <w:ind w:left="-360" w:right="-360"/>
        <w:rPr>
          <w:rFonts w:asciiTheme="majorHAnsi" w:hAnsiTheme="majorHAnsi"/>
          <w:b/>
          <w:sz w:val="22"/>
          <w:szCs w:val="22"/>
        </w:rPr>
      </w:pPr>
      <w:r w:rsidRPr="00A75762">
        <w:rPr>
          <w:rFonts w:asciiTheme="majorHAnsi" w:hAnsiTheme="majorHAnsi"/>
          <w:b/>
          <w:sz w:val="22"/>
          <w:szCs w:val="22"/>
        </w:rPr>
        <w:t>Consistency in Cost Accounting</w:t>
      </w:r>
      <w:bookmarkEnd w:id="63"/>
      <w:bookmarkEnd w:id="64"/>
      <w:bookmarkEnd w:id="65"/>
      <w:bookmarkEnd w:id="66"/>
    </w:p>
    <w:p w:rsidR="00C77082" w:rsidRPr="00A75762" w:rsidRDefault="00C77082" w:rsidP="00600155">
      <w:pPr>
        <w:ind w:left="-360" w:right="-360"/>
        <w:rPr>
          <w:rFonts w:asciiTheme="majorHAnsi" w:hAnsiTheme="majorHAnsi"/>
          <w:sz w:val="22"/>
          <w:szCs w:val="22"/>
        </w:rPr>
      </w:pPr>
    </w:p>
    <w:p w:rsidR="00C77082" w:rsidRPr="00A75762" w:rsidRDefault="00C77082" w:rsidP="00600155">
      <w:pPr>
        <w:ind w:left="-360" w:right="-360"/>
        <w:rPr>
          <w:rFonts w:asciiTheme="majorHAnsi" w:hAnsiTheme="majorHAnsi"/>
          <w:sz w:val="22"/>
          <w:szCs w:val="22"/>
        </w:rPr>
      </w:pPr>
      <w:r w:rsidRPr="00A75762">
        <w:rPr>
          <w:rFonts w:asciiTheme="majorHAnsi" w:hAnsiTheme="majorHAnsi"/>
          <w:sz w:val="22"/>
          <w:szCs w:val="22"/>
        </w:rPr>
        <w:t xml:space="preserve">Practices used by </w:t>
      </w:r>
      <w:r w:rsidR="00EF1906" w:rsidRPr="00A75762">
        <w:rPr>
          <w:rFonts w:asciiTheme="majorHAnsi" w:hAnsiTheme="majorHAnsi"/>
          <w:sz w:val="22"/>
          <w:szCs w:val="22"/>
        </w:rPr>
        <w:t>the school</w:t>
      </w:r>
      <w:r w:rsidRPr="00A75762">
        <w:rPr>
          <w:rFonts w:asciiTheme="majorHAnsi" w:hAnsiTheme="majorHAnsi"/>
          <w:sz w:val="22"/>
          <w:szCs w:val="22"/>
        </w:rPr>
        <w:t xml:space="preserve"> in estimating costs in grant/contract proposals are consistent with its accounting practices used in accumulating and reporting costs.  Accounting practices used by </w:t>
      </w:r>
      <w:r w:rsidR="00EF1906" w:rsidRPr="00A75762">
        <w:rPr>
          <w:rFonts w:asciiTheme="majorHAnsi" w:hAnsiTheme="majorHAnsi"/>
          <w:sz w:val="22"/>
          <w:szCs w:val="22"/>
        </w:rPr>
        <w:t>the school</w:t>
      </w:r>
      <w:r w:rsidRPr="00A75762">
        <w:rPr>
          <w:rFonts w:asciiTheme="majorHAnsi" w:hAnsiTheme="majorHAnsi"/>
          <w:sz w:val="22"/>
          <w:szCs w:val="22"/>
        </w:rPr>
        <w:t xml:space="preserve"> in accumulating and reporting actual costs are consistent with its practices used in estimating costs in its grant and contract proposals.</w:t>
      </w:r>
    </w:p>
    <w:p w:rsidR="00121116" w:rsidRPr="00670CF3" w:rsidRDefault="00C77082" w:rsidP="00670CF3">
      <w:pPr>
        <w:ind w:left="-360" w:right="-360"/>
        <w:rPr>
          <w:rFonts w:asciiTheme="majorHAnsi" w:hAnsiTheme="majorHAnsi"/>
          <w:sz w:val="22"/>
          <w:szCs w:val="22"/>
        </w:rPr>
      </w:pPr>
      <w:r w:rsidRPr="00A75762">
        <w:rPr>
          <w:rFonts w:asciiTheme="majorHAnsi" w:hAnsiTheme="majorHAnsi"/>
          <w:sz w:val="22"/>
          <w:szCs w:val="22"/>
        </w:rPr>
        <w:tab/>
      </w:r>
    </w:p>
    <w:p w:rsidR="00B16DD0" w:rsidRDefault="00B16DD0">
      <w:pPr>
        <w:jc w:val="left"/>
        <w:rPr>
          <w:rFonts w:asciiTheme="majorHAnsi" w:hAnsiTheme="majorHAnsi"/>
          <w:b/>
          <w:sz w:val="22"/>
          <w:szCs w:val="22"/>
        </w:rPr>
      </w:pPr>
      <w:r>
        <w:rPr>
          <w:rFonts w:asciiTheme="majorHAnsi" w:hAnsiTheme="majorHAnsi"/>
          <w:b/>
          <w:sz w:val="22"/>
          <w:szCs w:val="22"/>
        </w:rPr>
        <w:br w:type="page"/>
      </w:r>
    </w:p>
    <w:p w:rsidR="00C77082" w:rsidRPr="00A75762" w:rsidRDefault="00B659CC" w:rsidP="005428D1">
      <w:pPr>
        <w:pBdr>
          <w:bottom w:val="single" w:sz="4" w:space="1" w:color="auto"/>
        </w:pBdr>
        <w:ind w:left="-360" w:right="-360"/>
        <w:rPr>
          <w:rFonts w:asciiTheme="majorHAnsi" w:hAnsiTheme="majorHAnsi"/>
          <w:b/>
          <w:sz w:val="22"/>
          <w:szCs w:val="22"/>
        </w:rPr>
      </w:pPr>
      <w:r>
        <w:rPr>
          <w:rFonts w:asciiTheme="majorHAnsi" w:hAnsiTheme="majorHAnsi"/>
          <w:b/>
          <w:sz w:val="22"/>
          <w:szCs w:val="22"/>
        </w:rPr>
        <w:t>Procurement (Purchasing) Policies</w:t>
      </w:r>
    </w:p>
    <w:p w:rsidR="00C77082" w:rsidRPr="00A75762" w:rsidRDefault="00C77082" w:rsidP="00600155">
      <w:pPr>
        <w:ind w:left="-360" w:right="-360"/>
        <w:rPr>
          <w:rFonts w:asciiTheme="majorHAnsi" w:hAnsiTheme="majorHAnsi"/>
          <w:b/>
          <w:sz w:val="22"/>
          <w:szCs w:val="22"/>
        </w:rPr>
      </w:pPr>
    </w:p>
    <w:p w:rsidR="00C77082" w:rsidRPr="00A75762" w:rsidRDefault="00C645D1" w:rsidP="00600155">
      <w:pPr>
        <w:ind w:left="-360" w:right="-360"/>
        <w:rPr>
          <w:rFonts w:asciiTheme="majorHAnsi" w:hAnsiTheme="majorHAnsi"/>
          <w:sz w:val="22"/>
          <w:szCs w:val="22"/>
        </w:rPr>
      </w:pPr>
      <w:bookmarkStart w:id="67" w:name="_Toc113785248"/>
      <w:bookmarkStart w:id="68" w:name="_Toc118610527"/>
      <w:r w:rsidRPr="00A75762">
        <w:rPr>
          <w:rFonts w:asciiTheme="majorHAnsi" w:hAnsiTheme="majorHAnsi"/>
          <w:b/>
          <w:sz w:val="22"/>
          <w:szCs w:val="22"/>
        </w:rPr>
        <w:t>Procurement of</w:t>
      </w:r>
      <w:r w:rsidR="00C77082" w:rsidRPr="00A75762">
        <w:rPr>
          <w:rFonts w:asciiTheme="majorHAnsi" w:hAnsiTheme="majorHAnsi"/>
          <w:b/>
          <w:sz w:val="22"/>
          <w:szCs w:val="22"/>
        </w:rPr>
        <w:t xml:space="preserve"> Goods and Services</w:t>
      </w:r>
      <w:bookmarkEnd w:id="67"/>
      <w:bookmarkEnd w:id="68"/>
      <w:r w:rsidR="00C77082" w:rsidRPr="00A75762">
        <w:rPr>
          <w:rFonts w:asciiTheme="majorHAnsi" w:hAnsiTheme="majorHAnsi"/>
          <w:sz w:val="22"/>
          <w:szCs w:val="22"/>
        </w:rPr>
        <w:t xml:space="preserve"> </w:t>
      </w:r>
      <w:r w:rsidR="00C77082" w:rsidRPr="00A75762">
        <w:rPr>
          <w:rFonts w:asciiTheme="majorHAnsi" w:hAnsiTheme="majorHAnsi"/>
          <w:sz w:val="22"/>
          <w:szCs w:val="22"/>
        </w:rPr>
        <w:tab/>
      </w:r>
    </w:p>
    <w:p w:rsidR="00C77082" w:rsidRPr="00A75762" w:rsidRDefault="00C77082" w:rsidP="00600155">
      <w:pPr>
        <w:ind w:left="-360" w:right="-360"/>
        <w:rPr>
          <w:rFonts w:asciiTheme="majorHAnsi" w:hAnsiTheme="majorHAnsi"/>
          <w:sz w:val="22"/>
          <w:szCs w:val="22"/>
        </w:rPr>
      </w:pPr>
    </w:p>
    <w:p w:rsidR="00600155" w:rsidRPr="00A75762" w:rsidRDefault="00C645D1" w:rsidP="00600155">
      <w:pPr>
        <w:ind w:left="-360" w:right="-360"/>
        <w:rPr>
          <w:rFonts w:asciiTheme="majorHAnsi" w:hAnsiTheme="majorHAnsi"/>
          <w:sz w:val="22"/>
          <w:szCs w:val="22"/>
        </w:rPr>
      </w:pPr>
      <w:r w:rsidRPr="00A75762">
        <w:rPr>
          <w:rFonts w:asciiTheme="majorHAnsi" w:hAnsiTheme="majorHAnsi"/>
          <w:sz w:val="22"/>
          <w:szCs w:val="22"/>
        </w:rPr>
        <w:t xml:space="preserve">The school </w:t>
      </w:r>
      <w:r w:rsidR="00E10780" w:rsidRPr="00A75762">
        <w:rPr>
          <w:rFonts w:asciiTheme="majorHAnsi" w:hAnsiTheme="majorHAnsi"/>
          <w:sz w:val="22"/>
          <w:szCs w:val="22"/>
        </w:rPr>
        <w:t xml:space="preserve">shall </w:t>
      </w:r>
      <w:r w:rsidRPr="00A75762">
        <w:rPr>
          <w:rFonts w:asciiTheme="majorHAnsi" w:hAnsiTheme="majorHAnsi"/>
          <w:sz w:val="22"/>
          <w:szCs w:val="22"/>
        </w:rPr>
        <w:t xml:space="preserve">follow </w:t>
      </w:r>
      <w:r w:rsidR="0045388E" w:rsidRPr="00A75762">
        <w:rPr>
          <w:rFonts w:asciiTheme="majorHAnsi" w:hAnsiTheme="majorHAnsi"/>
          <w:sz w:val="22"/>
          <w:szCs w:val="22"/>
        </w:rPr>
        <w:t xml:space="preserve">outlined procurement (purchasing) procedures of the school and </w:t>
      </w:r>
      <w:r w:rsidR="00F846EF" w:rsidRPr="00A75762">
        <w:rPr>
          <w:rFonts w:asciiTheme="majorHAnsi" w:hAnsiTheme="majorHAnsi"/>
          <w:sz w:val="22"/>
          <w:szCs w:val="22"/>
        </w:rPr>
        <w:t>provisions of the state procurement code (UCA 63G-6a) and procure</w:t>
      </w:r>
      <w:r w:rsidR="00C77082" w:rsidRPr="00A75762">
        <w:rPr>
          <w:rFonts w:asciiTheme="majorHAnsi" w:hAnsiTheme="majorHAnsi"/>
          <w:sz w:val="22"/>
          <w:szCs w:val="22"/>
        </w:rPr>
        <w:t xml:space="preserve"> only those items and services that are required to perform the mission and/or fill a bona fide need.  Procurements are made using best value contracting which includes assessing the best value considering quality, performance</w:t>
      </w:r>
      <w:r w:rsidR="00632027" w:rsidRPr="00A75762">
        <w:rPr>
          <w:rFonts w:asciiTheme="majorHAnsi" w:hAnsiTheme="majorHAnsi"/>
          <w:sz w:val="22"/>
          <w:szCs w:val="22"/>
        </w:rPr>
        <w:t>, timing,</w:t>
      </w:r>
      <w:r w:rsidR="00C77082" w:rsidRPr="00A75762">
        <w:rPr>
          <w:rFonts w:asciiTheme="majorHAnsi" w:hAnsiTheme="majorHAnsi"/>
          <w:sz w:val="22"/>
          <w:szCs w:val="22"/>
        </w:rPr>
        <w:t xml:space="preserve"> and price. </w:t>
      </w:r>
      <w:r w:rsidR="00070E6C">
        <w:rPr>
          <w:rFonts w:asciiTheme="majorHAnsi" w:hAnsiTheme="majorHAnsi"/>
          <w:sz w:val="22"/>
          <w:szCs w:val="22"/>
        </w:rPr>
        <w:t xml:space="preserve"> </w:t>
      </w:r>
      <w:r w:rsidR="00F846EF" w:rsidRPr="00A75762">
        <w:rPr>
          <w:rFonts w:asciiTheme="majorHAnsi" w:hAnsiTheme="majorHAnsi"/>
          <w:sz w:val="22"/>
          <w:szCs w:val="22"/>
        </w:rPr>
        <w:t xml:space="preserve">Additionally: </w:t>
      </w:r>
    </w:p>
    <w:p w:rsidR="00ED5A96" w:rsidRPr="00A75762" w:rsidRDefault="00F846EF" w:rsidP="00600155">
      <w:pPr>
        <w:ind w:left="-360" w:right="-360"/>
        <w:rPr>
          <w:rFonts w:asciiTheme="majorHAnsi" w:hAnsiTheme="majorHAnsi"/>
          <w:sz w:val="22"/>
          <w:szCs w:val="22"/>
        </w:rPr>
      </w:pPr>
      <w:r w:rsidRPr="00A75762">
        <w:rPr>
          <w:rFonts w:asciiTheme="majorHAnsi" w:hAnsiTheme="majorHAnsi"/>
          <w:sz w:val="22"/>
          <w:szCs w:val="22"/>
        </w:rPr>
        <w:t xml:space="preserve"> </w:t>
      </w:r>
      <w:r w:rsidR="00C77082" w:rsidRPr="00A75762">
        <w:rPr>
          <w:rFonts w:asciiTheme="majorHAnsi" w:hAnsiTheme="majorHAnsi"/>
          <w:sz w:val="22"/>
          <w:szCs w:val="22"/>
        </w:rPr>
        <w:t xml:space="preserve"> </w:t>
      </w:r>
    </w:p>
    <w:p w:rsidR="00ED5A96" w:rsidRDefault="007B432C" w:rsidP="006C0B05">
      <w:pPr>
        <w:pStyle w:val="ListParagraph"/>
        <w:numPr>
          <w:ilvl w:val="0"/>
          <w:numId w:val="15"/>
        </w:numPr>
        <w:ind w:left="1440" w:right="720"/>
        <w:rPr>
          <w:rFonts w:asciiTheme="majorHAnsi" w:hAnsiTheme="majorHAnsi"/>
          <w:sz w:val="22"/>
          <w:szCs w:val="22"/>
        </w:rPr>
      </w:pPr>
      <w:r>
        <w:rPr>
          <w:rFonts w:asciiTheme="majorHAnsi" w:hAnsiTheme="majorHAnsi"/>
          <w:sz w:val="22"/>
          <w:szCs w:val="22"/>
        </w:rPr>
        <w:t>A</w:t>
      </w:r>
      <w:r w:rsidR="00ED5A96" w:rsidRPr="00A75762">
        <w:rPr>
          <w:rFonts w:asciiTheme="majorHAnsi" w:hAnsiTheme="majorHAnsi"/>
          <w:sz w:val="22"/>
          <w:szCs w:val="22"/>
        </w:rPr>
        <w:t>dministration shall not intentionally divide a procurement purchase into one or more smaller purchases to divide an invoice or purchase order into two or more invoices or purchase orders, or to make smaller purchases over a period of time in order to circumvent any aspect</w:t>
      </w:r>
      <w:r>
        <w:rPr>
          <w:rFonts w:asciiTheme="majorHAnsi" w:hAnsiTheme="majorHAnsi"/>
          <w:sz w:val="22"/>
          <w:szCs w:val="22"/>
        </w:rPr>
        <w:t xml:space="preserve"> of this policy or of state law;</w:t>
      </w:r>
    </w:p>
    <w:p w:rsidR="00883098" w:rsidRDefault="00883098" w:rsidP="006C0B05">
      <w:pPr>
        <w:pStyle w:val="ListParagraph"/>
        <w:numPr>
          <w:ilvl w:val="0"/>
          <w:numId w:val="15"/>
        </w:numPr>
        <w:ind w:left="1440" w:right="720"/>
        <w:rPr>
          <w:rFonts w:asciiTheme="majorHAnsi" w:hAnsiTheme="majorHAnsi"/>
          <w:sz w:val="22"/>
          <w:szCs w:val="22"/>
        </w:rPr>
      </w:pPr>
      <w:r>
        <w:rPr>
          <w:rFonts w:asciiTheme="majorHAnsi" w:hAnsiTheme="majorHAnsi"/>
          <w:sz w:val="22"/>
          <w:szCs w:val="22"/>
        </w:rPr>
        <w:t xml:space="preserve">Exclusive contracts (requiring the purchase of needed goods or services from a single, specified seller) are not authorized except as outlined in the state procurement code </w:t>
      </w:r>
      <w:r w:rsidRPr="00A75762">
        <w:rPr>
          <w:rFonts w:asciiTheme="majorHAnsi" w:hAnsiTheme="majorHAnsi"/>
          <w:sz w:val="22"/>
          <w:szCs w:val="22"/>
        </w:rPr>
        <w:t>(UCA 6</w:t>
      </w:r>
      <w:r>
        <w:rPr>
          <w:rFonts w:asciiTheme="majorHAnsi" w:hAnsiTheme="majorHAnsi"/>
          <w:sz w:val="22"/>
          <w:szCs w:val="22"/>
        </w:rPr>
        <w:t xml:space="preserve">3G-6a); </w:t>
      </w:r>
    </w:p>
    <w:p w:rsidR="00070E6C" w:rsidRDefault="00070E6C" w:rsidP="006C0B05">
      <w:pPr>
        <w:pStyle w:val="ListParagraph"/>
        <w:numPr>
          <w:ilvl w:val="0"/>
          <w:numId w:val="15"/>
        </w:numPr>
        <w:ind w:left="1440" w:right="720"/>
        <w:rPr>
          <w:rFonts w:asciiTheme="majorHAnsi" w:hAnsiTheme="majorHAnsi"/>
          <w:sz w:val="22"/>
          <w:szCs w:val="22"/>
        </w:rPr>
      </w:pPr>
      <w:r>
        <w:rPr>
          <w:rFonts w:asciiTheme="majorHAnsi" w:hAnsiTheme="majorHAnsi"/>
          <w:sz w:val="22"/>
          <w:szCs w:val="22"/>
        </w:rPr>
        <w:t>Multi-year contracts shall comply with UCA 63G-6a-1204;</w:t>
      </w:r>
    </w:p>
    <w:p w:rsidR="00070E6C" w:rsidRPr="00A75762" w:rsidRDefault="00070E6C" w:rsidP="006C0B05">
      <w:pPr>
        <w:pStyle w:val="ListParagraph"/>
        <w:numPr>
          <w:ilvl w:val="0"/>
          <w:numId w:val="15"/>
        </w:numPr>
        <w:ind w:left="1440" w:right="720"/>
        <w:rPr>
          <w:rFonts w:asciiTheme="majorHAnsi" w:hAnsiTheme="majorHAnsi"/>
          <w:sz w:val="22"/>
          <w:szCs w:val="22"/>
        </w:rPr>
      </w:pPr>
      <w:r>
        <w:rPr>
          <w:rFonts w:asciiTheme="majorHAnsi" w:hAnsiTheme="majorHAnsi"/>
          <w:sz w:val="22"/>
          <w:szCs w:val="22"/>
        </w:rPr>
        <w:t xml:space="preserve">Construction and improvements shall comply with the law and administrative rules of the State of Utah and its departments or agencies and differing rules, forms or reports, not in accordance with state law and administrative rules, may not be produced by school staff or outside service providers without Board authorization;  </w:t>
      </w:r>
    </w:p>
    <w:p w:rsidR="005D6AC7" w:rsidRPr="00A75762" w:rsidRDefault="007B432C" w:rsidP="006C0B05">
      <w:pPr>
        <w:pStyle w:val="ListParagraph"/>
        <w:numPr>
          <w:ilvl w:val="0"/>
          <w:numId w:val="15"/>
        </w:numPr>
        <w:ind w:left="1440" w:right="720"/>
        <w:rPr>
          <w:rFonts w:asciiTheme="majorHAnsi" w:hAnsiTheme="majorHAnsi"/>
          <w:sz w:val="22"/>
          <w:szCs w:val="22"/>
        </w:rPr>
      </w:pPr>
      <w:r>
        <w:rPr>
          <w:rFonts w:asciiTheme="majorHAnsi" w:hAnsiTheme="majorHAnsi"/>
          <w:sz w:val="22"/>
          <w:szCs w:val="22"/>
        </w:rPr>
        <w:t>W</w:t>
      </w:r>
      <w:r w:rsidR="009B32B7" w:rsidRPr="00A75762">
        <w:rPr>
          <w:rFonts w:asciiTheme="majorHAnsi" w:hAnsiTheme="majorHAnsi"/>
          <w:sz w:val="22"/>
          <w:szCs w:val="22"/>
        </w:rPr>
        <w:t>ritten records will be k</w:t>
      </w:r>
      <w:r w:rsidR="00E10780" w:rsidRPr="00A75762">
        <w:rPr>
          <w:rFonts w:asciiTheme="majorHAnsi" w:hAnsiTheme="majorHAnsi"/>
          <w:sz w:val="22"/>
          <w:szCs w:val="22"/>
        </w:rPr>
        <w:t xml:space="preserve">ept for all purchases, including </w:t>
      </w:r>
      <w:r w:rsidR="0006248F" w:rsidRPr="00A75762">
        <w:rPr>
          <w:rFonts w:asciiTheme="majorHAnsi" w:hAnsiTheme="majorHAnsi"/>
          <w:sz w:val="22"/>
          <w:szCs w:val="22"/>
        </w:rPr>
        <w:t>completive</w:t>
      </w:r>
      <w:r w:rsidR="00E10780" w:rsidRPr="00A75762">
        <w:rPr>
          <w:rFonts w:asciiTheme="majorHAnsi" w:hAnsiTheme="majorHAnsi"/>
          <w:sz w:val="22"/>
          <w:szCs w:val="22"/>
        </w:rPr>
        <w:t xml:space="preserve"> bids when applicable</w:t>
      </w:r>
      <w:r w:rsidR="00C645D1" w:rsidRPr="00A75762">
        <w:rPr>
          <w:rFonts w:asciiTheme="majorHAnsi" w:hAnsiTheme="majorHAnsi"/>
          <w:sz w:val="22"/>
          <w:szCs w:val="22"/>
        </w:rPr>
        <w:t xml:space="preserve"> by law</w:t>
      </w:r>
      <w:r w:rsidR="009B32B7" w:rsidRPr="00A75762">
        <w:rPr>
          <w:rFonts w:asciiTheme="majorHAnsi" w:hAnsiTheme="majorHAnsi"/>
          <w:sz w:val="22"/>
          <w:szCs w:val="22"/>
        </w:rPr>
        <w:t>.</w:t>
      </w:r>
      <w:r w:rsidR="00E10780" w:rsidRPr="00A75762">
        <w:rPr>
          <w:rFonts w:asciiTheme="majorHAnsi" w:hAnsiTheme="majorHAnsi"/>
          <w:sz w:val="22"/>
          <w:szCs w:val="22"/>
        </w:rPr>
        <w:t xml:space="preserve">  Competitive bids will be filed in t</w:t>
      </w:r>
      <w:r>
        <w:rPr>
          <w:rFonts w:asciiTheme="majorHAnsi" w:hAnsiTheme="majorHAnsi"/>
          <w:sz w:val="22"/>
          <w:szCs w:val="22"/>
        </w:rPr>
        <w:t>he winning bidder’s vendor file;</w:t>
      </w:r>
      <w:r w:rsidR="00E10780" w:rsidRPr="00A75762">
        <w:rPr>
          <w:rFonts w:asciiTheme="majorHAnsi" w:hAnsiTheme="majorHAnsi"/>
          <w:sz w:val="22"/>
          <w:szCs w:val="22"/>
        </w:rPr>
        <w:t xml:space="preserve">  </w:t>
      </w:r>
    </w:p>
    <w:p w:rsidR="00ED5A96" w:rsidRPr="00A75762" w:rsidRDefault="007B432C" w:rsidP="006C0B05">
      <w:pPr>
        <w:pStyle w:val="ListParagraph"/>
        <w:numPr>
          <w:ilvl w:val="0"/>
          <w:numId w:val="15"/>
        </w:numPr>
        <w:ind w:left="1440" w:right="720"/>
        <w:rPr>
          <w:rFonts w:asciiTheme="majorHAnsi" w:hAnsiTheme="majorHAnsi"/>
          <w:sz w:val="22"/>
          <w:szCs w:val="22"/>
        </w:rPr>
      </w:pPr>
      <w:r>
        <w:rPr>
          <w:rFonts w:asciiTheme="majorHAnsi" w:hAnsiTheme="majorHAnsi"/>
          <w:sz w:val="22"/>
          <w:szCs w:val="22"/>
        </w:rPr>
        <w:t>A</w:t>
      </w:r>
      <w:r w:rsidR="0045388E" w:rsidRPr="00A75762">
        <w:rPr>
          <w:rFonts w:asciiTheme="majorHAnsi" w:hAnsiTheme="majorHAnsi"/>
          <w:sz w:val="22"/>
          <w:szCs w:val="22"/>
        </w:rPr>
        <w:t xml:space="preserve">ll lease agreements will be evidenced by a lease or sublease agreement </w:t>
      </w:r>
      <w:r>
        <w:rPr>
          <w:rFonts w:asciiTheme="majorHAnsi" w:hAnsiTheme="majorHAnsi"/>
          <w:sz w:val="22"/>
          <w:szCs w:val="22"/>
        </w:rPr>
        <w:t>approved by the Board</w:t>
      </w:r>
      <w:r w:rsidR="0045388E" w:rsidRPr="00A75762">
        <w:rPr>
          <w:rFonts w:asciiTheme="majorHAnsi" w:hAnsiTheme="majorHAnsi"/>
          <w:sz w:val="22"/>
          <w:szCs w:val="22"/>
        </w:rPr>
        <w:t xml:space="preserve"> and signed by the Board Chair</w:t>
      </w:r>
      <w:r>
        <w:rPr>
          <w:rFonts w:asciiTheme="majorHAnsi" w:hAnsiTheme="majorHAnsi"/>
          <w:sz w:val="22"/>
          <w:szCs w:val="22"/>
        </w:rPr>
        <w:t xml:space="preserve"> (or designee)</w:t>
      </w:r>
      <w:r w:rsidR="0045388E" w:rsidRPr="00A75762">
        <w:rPr>
          <w:rFonts w:asciiTheme="majorHAnsi" w:hAnsiTheme="majorHAnsi"/>
          <w:sz w:val="22"/>
          <w:szCs w:val="22"/>
        </w:rPr>
        <w:t>.  The agreement will identify all the terms and conditions of the lease</w:t>
      </w:r>
      <w:r>
        <w:rPr>
          <w:rFonts w:asciiTheme="majorHAnsi" w:hAnsiTheme="majorHAnsi"/>
          <w:sz w:val="22"/>
          <w:szCs w:val="22"/>
        </w:rPr>
        <w:t>;</w:t>
      </w:r>
    </w:p>
    <w:p w:rsidR="00ED5A96" w:rsidRPr="00A75762" w:rsidRDefault="00ED5A96" w:rsidP="006C0B05">
      <w:pPr>
        <w:pStyle w:val="ListParagraph"/>
        <w:numPr>
          <w:ilvl w:val="0"/>
          <w:numId w:val="15"/>
        </w:numPr>
        <w:ind w:left="1440" w:right="720"/>
        <w:rPr>
          <w:rFonts w:asciiTheme="majorHAnsi" w:hAnsiTheme="majorHAnsi"/>
          <w:sz w:val="22"/>
          <w:szCs w:val="22"/>
        </w:rPr>
      </w:pPr>
      <w:r w:rsidRPr="00A75762">
        <w:rPr>
          <w:rFonts w:asciiTheme="majorHAnsi" w:hAnsiTheme="majorHAnsi"/>
          <w:sz w:val="22"/>
          <w:szCs w:val="22"/>
        </w:rPr>
        <w:t>Administration or any agent of the school may not accept hospitality gifts, gratuities, kickbacks, or any other unlawful consideration under 63G-6a-2304.5</w:t>
      </w:r>
      <w:r w:rsidR="007B432C">
        <w:rPr>
          <w:rFonts w:asciiTheme="majorHAnsi" w:hAnsiTheme="majorHAnsi"/>
          <w:sz w:val="22"/>
          <w:szCs w:val="22"/>
        </w:rPr>
        <w:t>;</w:t>
      </w:r>
    </w:p>
    <w:p w:rsidR="00F25126" w:rsidRPr="00A75762" w:rsidRDefault="00F25126" w:rsidP="006C0B05">
      <w:pPr>
        <w:pStyle w:val="ListParagraph"/>
        <w:numPr>
          <w:ilvl w:val="0"/>
          <w:numId w:val="15"/>
        </w:numPr>
        <w:ind w:left="1440" w:right="720"/>
        <w:rPr>
          <w:rFonts w:asciiTheme="majorHAnsi" w:hAnsiTheme="majorHAnsi"/>
          <w:sz w:val="22"/>
          <w:szCs w:val="22"/>
        </w:rPr>
      </w:pPr>
      <w:r w:rsidRPr="00A75762">
        <w:rPr>
          <w:rFonts w:asciiTheme="majorHAnsi" w:hAnsiTheme="majorHAnsi"/>
          <w:sz w:val="22"/>
          <w:szCs w:val="22"/>
        </w:rPr>
        <w:t xml:space="preserve">Satisfactory receipt of goods and services will be confirmed, as invoices are approved by buyers, before payment is made to a vendor.  </w:t>
      </w:r>
    </w:p>
    <w:p w:rsidR="00103217" w:rsidRDefault="00103217" w:rsidP="00E01217">
      <w:pPr>
        <w:pStyle w:val="Heading2"/>
      </w:pPr>
      <w:bookmarkStart w:id="69" w:name="_Toc113785249"/>
      <w:bookmarkStart w:id="70" w:name="_Toc118610528"/>
    </w:p>
    <w:p w:rsidR="007F5F1C" w:rsidRDefault="007F5F1C" w:rsidP="007F5F1C">
      <w:pPr>
        <w:pStyle w:val="Heading2"/>
      </w:pPr>
      <w:r>
        <w:t>Thresholds</w:t>
      </w:r>
    </w:p>
    <w:p w:rsidR="007F5F1C" w:rsidRPr="004266C0" w:rsidRDefault="007F5F1C" w:rsidP="007F5F1C">
      <w:pPr>
        <w:pStyle w:val="ListParagraph"/>
        <w:numPr>
          <w:ilvl w:val="0"/>
          <w:numId w:val="21"/>
        </w:numPr>
        <w:ind w:right="-360"/>
        <w:rPr>
          <w:rStyle w:val="Strong"/>
          <w:b w:val="0"/>
        </w:rPr>
      </w:pPr>
      <w:r w:rsidRPr="004266C0">
        <w:rPr>
          <w:rStyle w:val="Strong"/>
          <w:b w:val="0"/>
        </w:rPr>
        <w:t>The “individual procurement threshold” for the LEA is $1,000. This is the maximum amount that the LEA can expend to obtain a single item/service from one vendor at one time without requiring competitive purchasing.</w:t>
      </w:r>
    </w:p>
    <w:p w:rsidR="007F5F1C" w:rsidRPr="004266C0" w:rsidRDefault="007F5F1C" w:rsidP="007F5F1C">
      <w:pPr>
        <w:pStyle w:val="ListParagraph"/>
        <w:numPr>
          <w:ilvl w:val="0"/>
          <w:numId w:val="21"/>
        </w:numPr>
        <w:ind w:right="-360"/>
        <w:rPr>
          <w:rStyle w:val="Strong"/>
          <w:b w:val="0"/>
        </w:rPr>
      </w:pPr>
      <w:r w:rsidRPr="004266C0">
        <w:rPr>
          <w:rStyle w:val="Strong"/>
          <w:b w:val="0"/>
        </w:rPr>
        <w:t>The “single procurement aggregate threshold” for the LEA is $5,000. This is the maximum amount that the LEA can expend to obtain any combination of individual procurement items/services costing less than $1,001 from one vendor at one time up to $5,000, without requiring competitive purchasing.</w:t>
      </w:r>
    </w:p>
    <w:p w:rsidR="007F5F1C" w:rsidRDefault="007F5F1C" w:rsidP="007F5F1C">
      <w:pPr>
        <w:pStyle w:val="ListParagraph"/>
        <w:numPr>
          <w:ilvl w:val="0"/>
          <w:numId w:val="21"/>
        </w:numPr>
        <w:ind w:right="-360"/>
        <w:rPr>
          <w:rStyle w:val="Strong"/>
          <w:b w:val="0"/>
        </w:rPr>
      </w:pPr>
      <w:r w:rsidRPr="004266C0">
        <w:rPr>
          <w:rStyle w:val="Strong"/>
          <w:b w:val="0"/>
        </w:rPr>
        <w:t>The “annual cumulative threshold” for the LEA is $50,000. This is the maximum total annual amount that the LEA can expend to obtain individual procurement item(s) costing less than $1,001 purchased from the same vendor during the fiscal year (July 1 – June 30) not to exceed $50,000. If a purchase exceeds $50,000, it is not considered a small purchase and shall be processed through a bidding process or a request for proposal (RFP) process</w:t>
      </w:r>
    </w:p>
    <w:p w:rsidR="007F5F1C" w:rsidRPr="004266C0" w:rsidRDefault="007F5F1C" w:rsidP="007F5F1C">
      <w:pPr>
        <w:rPr>
          <w:rStyle w:val="Strong"/>
          <w:b w:val="0"/>
        </w:rPr>
      </w:pPr>
    </w:p>
    <w:p w:rsidR="007F5F1C" w:rsidRDefault="007F5F1C" w:rsidP="007F5F1C">
      <w:pPr>
        <w:pStyle w:val="Heading2"/>
      </w:pPr>
      <w:r>
        <w:t>Purchases Requiring Quotes</w:t>
      </w:r>
    </w:p>
    <w:p w:rsidR="007F5F1C" w:rsidRDefault="007F5F1C" w:rsidP="007F5F1C">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1109"/>
      </w:tblGrid>
      <w:tr w:rsidR="007F5F1C" w:rsidTr="0079430E">
        <w:trPr>
          <w:trHeight w:val="205"/>
        </w:trPr>
        <w:tc>
          <w:tcPr>
            <w:tcW w:w="11109" w:type="dxa"/>
          </w:tcPr>
          <w:p w:rsidR="007F5F1C" w:rsidRDefault="007F5F1C" w:rsidP="007F5F1C">
            <w:pPr>
              <w:pStyle w:val="ListParagraph"/>
              <w:numPr>
                <w:ilvl w:val="0"/>
                <w:numId w:val="22"/>
              </w:numPr>
              <w:ind w:left="360" w:right="1174"/>
            </w:pPr>
            <w:r>
              <w:t>For procurement item(s) costing between $1,001 and $5,000, obtain a minimum of two competitive quotes that include minimum specifications and shall purchase the procurement item from the responsible vendor offering the lowest quote that meets the specifications.</w:t>
            </w:r>
          </w:p>
        </w:tc>
      </w:tr>
      <w:tr w:rsidR="007F5F1C" w:rsidTr="0079430E">
        <w:trPr>
          <w:trHeight w:val="205"/>
        </w:trPr>
        <w:tc>
          <w:tcPr>
            <w:tcW w:w="11109" w:type="dxa"/>
          </w:tcPr>
          <w:p w:rsidR="007F5F1C" w:rsidRDefault="007F5F1C" w:rsidP="007F5F1C">
            <w:pPr>
              <w:pStyle w:val="ListParagraph"/>
              <w:numPr>
                <w:ilvl w:val="0"/>
                <w:numId w:val="22"/>
              </w:numPr>
              <w:ind w:left="360" w:right="1174"/>
            </w:pPr>
            <w:r>
              <w:t>For procurement item(s) costing between $5,001 and $50,000, obtain a minimum of two competitive quotes that include minimum specifications and shall purchase the procurement item from the responsible vendor offering the lowest quote that meets the specification.</w:t>
            </w:r>
          </w:p>
        </w:tc>
      </w:tr>
      <w:tr w:rsidR="007F5F1C" w:rsidTr="0079430E">
        <w:trPr>
          <w:trHeight w:val="205"/>
        </w:trPr>
        <w:tc>
          <w:tcPr>
            <w:tcW w:w="11109" w:type="dxa"/>
          </w:tcPr>
          <w:p w:rsidR="007F5F1C" w:rsidRDefault="007F5F1C" w:rsidP="007F5F1C">
            <w:pPr>
              <w:pStyle w:val="ListParagraph"/>
              <w:numPr>
                <w:ilvl w:val="0"/>
                <w:numId w:val="22"/>
              </w:numPr>
              <w:ind w:left="360" w:right="1174"/>
            </w:pPr>
            <w:r>
              <w:t xml:space="preserve">For procurement item(s) costing over $50,000, conduct an invitation for bids or other procurement process outlined in the Utah Procurement Code. </w:t>
            </w:r>
          </w:p>
        </w:tc>
      </w:tr>
    </w:tbl>
    <w:p w:rsidR="007F5F1C" w:rsidRPr="004266C0" w:rsidRDefault="007F5F1C" w:rsidP="007F5F1C"/>
    <w:p w:rsidR="007F5F1C" w:rsidRDefault="007F5F1C" w:rsidP="007F5F1C">
      <w:pPr>
        <w:pStyle w:val="Heading2"/>
      </w:pPr>
      <w:r>
        <w:t xml:space="preserve">Professional services </w:t>
      </w:r>
    </w:p>
    <w:p w:rsidR="007F5F1C" w:rsidRDefault="007F5F1C" w:rsidP="007F5F1C">
      <w:pPr>
        <w:pStyle w:val="Heading2"/>
        <w:rPr>
          <w:b w:val="0"/>
        </w:rPr>
      </w:pPr>
      <w:r w:rsidRPr="00F07C88">
        <w:rPr>
          <w:b w:val="0"/>
        </w:rPr>
        <w:t>"Professional service" means labor, effort, or work that requires an elevated degree of</w:t>
      </w:r>
      <w:r>
        <w:rPr>
          <w:b w:val="0"/>
        </w:rPr>
        <w:t xml:space="preserve"> </w:t>
      </w:r>
      <w:r w:rsidRPr="00F07C88">
        <w:rPr>
          <w:b w:val="0"/>
        </w:rPr>
        <w:t>specialized knowledge and discretion, including labor, effort, or work in the field of: accounting; administrative law judge service;</w:t>
      </w:r>
      <w:r>
        <w:rPr>
          <w:b w:val="0"/>
        </w:rPr>
        <w:t xml:space="preserve"> </w:t>
      </w:r>
      <w:r w:rsidRPr="00F07C88">
        <w:rPr>
          <w:b w:val="0"/>
        </w:rPr>
        <w:t>architecture; construction design and management; engineering; financial services; information technology; the law; medicine</w:t>
      </w:r>
      <w:r>
        <w:rPr>
          <w:b w:val="0"/>
        </w:rPr>
        <w:t xml:space="preserve">; psychiatry; or underwriting. </w:t>
      </w:r>
    </w:p>
    <w:p w:rsidR="007F5F1C" w:rsidRPr="00F07C88" w:rsidRDefault="007F5F1C" w:rsidP="007F5F1C"/>
    <w:p w:rsidR="007F5F1C" w:rsidRDefault="007F5F1C" w:rsidP="007F5F1C">
      <w:pPr>
        <w:pStyle w:val="Heading2"/>
        <w:keepNext w:val="0"/>
        <w:numPr>
          <w:ilvl w:val="0"/>
          <w:numId w:val="23"/>
        </w:numPr>
        <w:rPr>
          <w:b w:val="0"/>
        </w:rPr>
      </w:pPr>
      <w:r w:rsidRPr="00F07C88">
        <w:rPr>
          <w:b w:val="0"/>
        </w:rPr>
        <w:t xml:space="preserve">Professional services </w:t>
      </w:r>
      <w:r>
        <w:rPr>
          <w:b w:val="0"/>
        </w:rPr>
        <w:t>costing less than</w:t>
      </w:r>
      <w:r w:rsidRPr="00F07C88">
        <w:rPr>
          <w:b w:val="0"/>
        </w:rPr>
        <w:t xml:space="preserve"> </w:t>
      </w:r>
      <w:r>
        <w:rPr>
          <w:b w:val="0"/>
        </w:rPr>
        <w:t>$</w:t>
      </w:r>
      <w:r w:rsidRPr="00F07C88">
        <w:rPr>
          <w:b w:val="0"/>
        </w:rPr>
        <w:t>50,000 can be awarded through direct negotiation with the service provider.</w:t>
      </w:r>
    </w:p>
    <w:p w:rsidR="007F5F1C" w:rsidRPr="00F07C88" w:rsidRDefault="007F5F1C" w:rsidP="007F5F1C">
      <w:pPr>
        <w:pStyle w:val="ListParagraph"/>
        <w:numPr>
          <w:ilvl w:val="0"/>
          <w:numId w:val="23"/>
        </w:numPr>
        <w:ind w:right="-360"/>
      </w:pPr>
      <w:r w:rsidRPr="00F07C88">
        <w:t xml:space="preserve">Professional services </w:t>
      </w:r>
      <w:r>
        <w:t xml:space="preserve">costing </w:t>
      </w:r>
      <w:r w:rsidRPr="00F07C88">
        <w:t>between 50,000 and 100,000 need a minimum of two competitive quotes.</w:t>
      </w:r>
    </w:p>
    <w:p w:rsidR="007F5F1C" w:rsidRDefault="007F5F1C" w:rsidP="007F5F1C">
      <w:pPr>
        <w:pStyle w:val="Heading2"/>
        <w:keepNext w:val="0"/>
        <w:numPr>
          <w:ilvl w:val="0"/>
          <w:numId w:val="23"/>
        </w:numPr>
        <w:rPr>
          <w:b w:val="0"/>
        </w:rPr>
      </w:pPr>
      <w:r w:rsidRPr="00F07C88">
        <w:rPr>
          <w:b w:val="0"/>
        </w:rPr>
        <w:t xml:space="preserve">Professional services </w:t>
      </w:r>
      <w:r>
        <w:rPr>
          <w:b w:val="0"/>
        </w:rPr>
        <w:t xml:space="preserve">costing </w:t>
      </w:r>
      <w:r w:rsidRPr="00F07C88">
        <w:rPr>
          <w:b w:val="0"/>
        </w:rPr>
        <w:t>over $100,000 shall be acquired using a competitive bidding or RFP process, or by selecting a provider from an approved potential vendor list created using an invitation for bids or an RFP.</w:t>
      </w:r>
    </w:p>
    <w:p w:rsidR="007F5F1C" w:rsidRDefault="007F5F1C" w:rsidP="007F5F1C"/>
    <w:p w:rsidR="007F5F1C" w:rsidRPr="00F07C88" w:rsidRDefault="007F5F1C" w:rsidP="007F5F1C">
      <w:pPr>
        <w:pStyle w:val="Heading2"/>
      </w:pPr>
      <w:r>
        <w:t>Small Construction Projects:</w:t>
      </w:r>
    </w:p>
    <w:p w:rsidR="007F5F1C" w:rsidRDefault="007F5F1C" w:rsidP="007F5F1C">
      <w:pPr>
        <w:pStyle w:val="ListParagraph"/>
        <w:numPr>
          <w:ilvl w:val="0"/>
          <w:numId w:val="24"/>
        </w:numPr>
        <w:ind w:right="-360"/>
      </w:pPr>
      <w:r>
        <w:t>Costing less than $25,001 may be procured by direct award without seeking competitive bids or quotes after documenting that all applicable building code approvals, licensing requirements, permitting and other construction related requirements are met.</w:t>
      </w:r>
    </w:p>
    <w:p w:rsidR="007F5F1C" w:rsidRDefault="007F5F1C" w:rsidP="007F5F1C">
      <w:pPr>
        <w:pStyle w:val="ListParagraph"/>
        <w:numPr>
          <w:ilvl w:val="0"/>
          <w:numId w:val="24"/>
        </w:numPr>
        <w:ind w:right="-360"/>
      </w:pPr>
      <w:r>
        <w:t>Costing between $25,001 and $100,000 may be procured by obtaining a minimum of two (2) competitive bids or quotes that include minimum specifications and be awarded to the contractor with the lowest bid or quote that meets the specification after documenting that the requirements are met from (1).</w:t>
      </w:r>
    </w:p>
    <w:p w:rsidR="007F5F1C" w:rsidRDefault="007F5F1C" w:rsidP="007F5F1C">
      <w:pPr>
        <w:pStyle w:val="ListParagraph"/>
        <w:numPr>
          <w:ilvl w:val="0"/>
          <w:numId w:val="24"/>
        </w:numPr>
        <w:ind w:right="-360"/>
      </w:pPr>
      <w:r>
        <w:t>Costing more than $100,000 require an IFB or RFP procurement process. Large construction projects over 2.5 million must follow the requirements contained in Utah Code 53A-20.</w:t>
      </w:r>
    </w:p>
    <w:p w:rsidR="007F5F1C" w:rsidRDefault="007F5F1C" w:rsidP="007F5F1C"/>
    <w:p w:rsidR="007F5F1C" w:rsidRDefault="007F5F1C" w:rsidP="007F5F1C">
      <w:pPr>
        <w:pStyle w:val="Heading2"/>
      </w:pPr>
      <w:r>
        <w:t>Prohibition Against Artificial Division of Procurements and Invoices</w:t>
      </w:r>
    </w:p>
    <w:p w:rsidR="007F5F1C" w:rsidRDefault="007F5F1C" w:rsidP="007F5F1C">
      <w:r>
        <w:t>The Utah Procurement Code states that it is unlawful for a person to intentionally or knowingly divide a procurement into one or more smaller procurements with the intent to make a purchase:</w:t>
      </w:r>
    </w:p>
    <w:p w:rsidR="007F5F1C" w:rsidRDefault="007F5F1C" w:rsidP="007F5F1C">
      <w:pPr>
        <w:pStyle w:val="ListParagraph"/>
        <w:numPr>
          <w:ilvl w:val="0"/>
          <w:numId w:val="25"/>
        </w:numPr>
        <w:ind w:right="-360"/>
      </w:pPr>
      <w:r>
        <w:t>qualify as a small purchase if, before dividing the procurement, it would not have qualified as a small purchase; or</w:t>
      </w:r>
    </w:p>
    <w:p w:rsidR="007F5F1C" w:rsidRDefault="007F5F1C" w:rsidP="007F5F1C">
      <w:pPr>
        <w:pStyle w:val="ListParagraph"/>
        <w:numPr>
          <w:ilvl w:val="0"/>
          <w:numId w:val="25"/>
        </w:numPr>
        <w:ind w:right="-360"/>
      </w:pPr>
      <w:r>
        <w:t>meet a threshold established by rule if, before dividing the procurement, it would not have met the threshold.</w:t>
      </w:r>
    </w:p>
    <w:p w:rsidR="007F5F1C" w:rsidRDefault="007F5F1C" w:rsidP="007F5F1C"/>
    <w:p w:rsidR="007F5F1C" w:rsidRDefault="007F5F1C" w:rsidP="007F5F1C">
      <w:r>
        <w:t>A prohibited division of a purchase includes any of the following with the intent or knowledge:</w:t>
      </w:r>
    </w:p>
    <w:p w:rsidR="007F5F1C" w:rsidRDefault="007F5F1C" w:rsidP="007F5F1C"/>
    <w:p w:rsidR="007F5F1C" w:rsidRDefault="007F5F1C" w:rsidP="007F5F1C">
      <w:pPr>
        <w:pStyle w:val="ListParagraph"/>
        <w:numPr>
          <w:ilvl w:val="0"/>
          <w:numId w:val="26"/>
        </w:numPr>
        <w:ind w:right="-360"/>
      </w:pPr>
      <w:r>
        <w:t>making two or more separate purchases;</w:t>
      </w:r>
    </w:p>
    <w:p w:rsidR="007F5F1C" w:rsidRDefault="007F5F1C" w:rsidP="007F5F1C">
      <w:pPr>
        <w:pStyle w:val="ListParagraph"/>
        <w:numPr>
          <w:ilvl w:val="0"/>
          <w:numId w:val="26"/>
        </w:numPr>
        <w:ind w:right="-360"/>
      </w:pPr>
      <w:r>
        <w:t>dividing an invoice or purchase order into two or more invoices or purchase orders; or</w:t>
      </w:r>
    </w:p>
    <w:p w:rsidR="007F5F1C" w:rsidRDefault="007F5F1C" w:rsidP="007F5F1C">
      <w:pPr>
        <w:pStyle w:val="ListParagraph"/>
        <w:numPr>
          <w:ilvl w:val="0"/>
          <w:numId w:val="26"/>
        </w:numPr>
        <w:ind w:right="-360"/>
      </w:pPr>
      <w:r>
        <w:t>making smaller purchases over a period of time</w:t>
      </w:r>
    </w:p>
    <w:p w:rsidR="007F5F1C" w:rsidRDefault="007F5F1C" w:rsidP="00E01217">
      <w:pPr>
        <w:pStyle w:val="Heading2"/>
      </w:pPr>
    </w:p>
    <w:p w:rsidR="00C77082" w:rsidRPr="00A75762" w:rsidRDefault="00C77082" w:rsidP="00E01217">
      <w:pPr>
        <w:pStyle w:val="Heading2"/>
        <w:rPr>
          <w:i/>
        </w:rPr>
      </w:pPr>
      <w:r w:rsidRPr="00A75762">
        <w:t>Emergency Purchases</w:t>
      </w:r>
      <w:bookmarkEnd w:id="69"/>
      <w:bookmarkEnd w:id="70"/>
    </w:p>
    <w:p w:rsidR="00C77082" w:rsidRPr="00A75762" w:rsidRDefault="00C77082" w:rsidP="00600155">
      <w:pPr>
        <w:ind w:left="-180" w:right="-360" w:hanging="720"/>
        <w:rPr>
          <w:rFonts w:asciiTheme="majorHAnsi" w:hAnsiTheme="majorHAnsi"/>
          <w:sz w:val="22"/>
          <w:szCs w:val="22"/>
        </w:rPr>
      </w:pPr>
    </w:p>
    <w:p w:rsidR="00C77082" w:rsidRPr="00A75762" w:rsidRDefault="00C77082" w:rsidP="00600155">
      <w:pPr>
        <w:ind w:left="-360" w:right="-360"/>
        <w:rPr>
          <w:rFonts w:asciiTheme="majorHAnsi" w:hAnsiTheme="majorHAnsi"/>
          <w:sz w:val="22"/>
          <w:szCs w:val="22"/>
        </w:rPr>
      </w:pPr>
      <w:r w:rsidRPr="00A75762">
        <w:rPr>
          <w:rFonts w:asciiTheme="majorHAnsi" w:hAnsiTheme="majorHAnsi"/>
          <w:sz w:val="22"/>
          <w:szCs w:val="22"/>
        </w:rPr>
        <w:t>An “emergency purchase” is the purchase of goods or services that are so badly needed that the school will suffer financial or operational damage if they are not secured immediately.  A decision to purchase may be declared in an emergency at the school’s discretion and “best value” procurement guidelines must be followed.  In addition, the purchase must be authorized by the</w:t>
      </w:r>
      <w:r w:rsidR="00D31ED8">
        <w:rPr>
          <w:rFonts w:asciiTheme="majorHAnsi" w:hAnsiTheme="majorHAnsi"/>
          <w:sz w:val="22"/>
          <w:szCs w:val="22"/>
        </w:rPr>
        <w:t xml:space="preserve"> Director, business manager, the Board Chair or Treasurer </w:t>
      </w:r>
      <w:r w:rsidR="0045388E" w:rsidRPr="00A75762">
        <w:rPr>
          <w:rFonts w:asciiTheme="majorHAnsi" w:hAnsiTheme="majorHAnsi"/>
          <w:sz w:val="22"/>
          <w:szCs w:val="22"/>
        </w:rPr>
        <w:t>when available</w:t>
      </w:r>
      <w:r w:rsidRPr="00A75762">
        <w:rPr>
          <w:rFonts w:asciiTheme="majorHAnsi" w:hAnsiTheme="majorHAnsi"/>
          <w:sz w:val="22"/>
          <w:szCs w:val="22"/>
        </w:rPr>
        <w:t>.</w:t>
      </w:r>
      <w:r w:rsidR="005D6AC7" w:rsidRPr="00A75762">
        <w:rPr>
          <w:rFonts w:asciiTheme="majorHAnsi" w:hAnsiTheme="majorHAnsi"/>
          <w:sz w:val="22"/>
          <w:szCs w:val="22"/>
        </w:rPr>
        <w:t xml:space="preserve">  Sound business practices shall be used and documented in all cases.</w:t>
      </w:r>
    </w:p>
    <w:p w:rsidR="00C77082" w:rsidRPr="00A75762" w:rsidRDefault="00C77082" w:rsidP="00600155">
      <w:pPr>
        <w:ind w:left="-360" w:right="-360"/>
        <w:rPr>
          <w:rFonts w:asciiTheme="majorHAnsi" w:hAnsiTheme="majorHAnsi"/>
          <w:sz w:val="22"/>
          <w:szCs w:val="22"/>
        </w:rPr>
      </w:pPr>
    </w:p>
    <w:p w:rsidR="00F846EF" w:rsidRPr="007B432C" w:rsidRDefault="000C0ACD" w:rsidP="007B432C">
      <w:pPr>
        <w:ind w:left="-360"/>
        <w:rPr>
          <w:rFonts w:asciiTheme="majorHAnsi" w:hAnsiTheme="majorHAnsi"/>
          <w:b/>
          <w:sz w:val="22"/>
          <w:szCs w:val="22"/>
        </w:rPr>
      </w:pPr>
      <w:bookmarkStart w:id="71" w:name="_Toc406567673"/>
      <w:bookmarkStart w:id="72" w:name="_Toc106438936"/>
      <w:bookmarkStart w:id="73" w:name="_Toc113785252"/>
      <w:bookmarkStart w:id="74" w:name="_Toc118610531"/>
      <w:r w:rsidRPr="007B432C">
        <w:rPr>
          <w:rFonts w:asciiTheme="majorHAnsi" w:hAnsiTheme="majorHAnsi"/>
          <w:b/>
          <w:sz w:val="22"/>
          <w:szCs w:val="22"/>
        </w:rPr>
        <w:t>Sales Tax</w:t>
      </w:r>
    </w:p>
    <w:p w:rsidR="00F846EF" w:rsidRPr="007B432C" w:rsidRDefault="00F846EF" w:rsidP="007B432C">
      <w:pPr>
        <w:ind w:left="-360"/>
        <w:rPr>
          <w:rFonts w:asciiTheme="majorHAnsi" w:hAnsiTheme="majorHAnsi"/>
          <w:sz w:val="22"/>
          <w:szCs w:val="22"/>
        </w:rPr>
      </w:pPr>
    </w:p>
    <w:p w:rsidR="00F846EF" w:rsidRPr="007B432C" w:rsidRDefault="000C0ACD" w:rsidP="007B432C">
      <w:pPr>
        <w:ind w:left="-360"/>
        <w:rPr>
          <w:rFonts w:asciiTheme="majorHAnsi" w:hAnsiTheme="majorHAnsi"/>
          <w:sz w:val="22"/>
          <w:szCs w:val="22"/>
        </w:rPr>
      </w:pPr>
      <w:r w:rsidRPr="007B432C">
        <w:rPr>
          <w:rFonts w:asciiTheme="majorHAnsi" w:hAnsiTheme="majorHAnsi"/>
          <w:sz w:val="22"/>
          <w:szCs w:val="22"/>
        </w:rPr>
        <w:t>Charter School is exempt from sales tax as both a</w:t>
      </w:r>
      <w:r w:rsidR="0045388E" w:rsidRPr="007B432C">
        <w:rPr>
          <w:rFonts w:asciiTheme="majorHAnsi" w:hAnsiTheme="majorHAnsi"/>
          <w:sz w:val="22"/>
          <w:szCs w:val="22"/>
        </w:rPr>
        <w:t>s</w:t>
      </w:r>
      <w:r w:rsidRPr="007B432C">
        <w:rPr>
          <w:rFonts w:asciiTheme="majorHAnsi" w:hAnsiTheme="majorHAnsi"/>
          <w:sz w:val="22"/>
          <w:szCs w:val="22"/>
        </w:rPr>
        <w:t xml:space="preserve"> governmental entity a</w:t>
      </w:r>
      <w:r w:rsidR="0045388E" w:rsidRPr="007B432C">
        <w:rPr>
          <w:rFonts w:asciiTheme="majorHAnsi" w:hAnsiTheme="majorHAnsi"/>
          <w:sz w:val="22"/>
          <w:szCs w:val="22"/>
        </w:rPr>
        <w:t xml:space="preserve">nd as a charitable </w:t>
      </w:r>
      <w:r w:rsidRPr="007B432C">
        <w:rPr>
          <w:rFonts w:asciiTheme="majorHAnsi" w:hAnsiTheme="majorHAnsi"/>
          <w:sz w:val="22"/>
          <w:szCs w:val="22"/>
        </w:rPr>
        <w:t xml:space="preserve">organization.  </w:t>
      </w:r>
    </w:p>
    <w:p w:rsidR="00F846EF" w:rsidRPr="00A75762" w:rsidRDefault="00F846EF" w:rsidP="00E01217">
      <w:pPr>
        <w:pStyle w:val="Heading2"/>
      </w:pPr>
    </w:p>
    <w:p w:rsidR="0045388E" w:rsidRPr="00A75762" w:rsidRDefault="000C0ACD" w:rsidP="006C0B05">
      <w:pPr>
        <w:pStyle w:val="ListParagraph"/>
        <w:numPr>
          <w:ilvl w:val="0"/>
          <w:numId w:val="16"/>
        </w:numPr>
        <w:ind w:left="1440" w:right="720"/>
        <w:rPr>
          <w:rFonts w:asciiTheme="majorHAnsi" w:hAnsiTheme="majorHAnsi"/>
          <w:sz w:val="22"/>
          <w:szCs w:val="22"/>
        </w:rPr>
      </w:pPr>
      <w:r w:rsidRPr="00A75762">
        <w:rPr>
          <w:rFonts w:asciiTheme="majorHAnsi" w:hAnsiTheme="majorHAnsi"/>
          <w:sz w:val="22"/>
          <w:szCs w:val="22"/>
        </w:rPr>
        <w:t xml:space="preserve">The school </w:t>
      </w:r>
      <w:r w:rsidR="0045388E" w:rsidRPr="00A75762">
        <w:rPr>
          <w:rFonts w:asciiTheme="majorHAnsi" w:hAnsiTheme="majorHAnsi"/>
          <w:sz w:val="22"/>
          <w:szCs w:val="22"/>
        </w:rPr>
        <w:t xml:space="preserve">Board and </w:t>
      </w:r>
      <w:r w:rsidRPr="00A75762">
        <w:rPr>
          <w:rFonts w:asciiTheme="majorHAnsi" w:hAnsiTheme="majorHAnsi"/>
          <w:sz w:val="22"/>
          <w:szCs w:val="22"/>
        </w:rPr>
        <w:t xml:space="preserve">administration shall </w:t>
      </w:r>
      <w:r w:rsidR="0045388E" w:rsidRPr="00A75762">
        <w:rPr>
          <w:rFonts w:asciiTheme="majorHAnsi" w:hAnsiTheme="majorHAnsi"/>
          <w:sz w:val="22"/>
          <w:szCs w:val="22"/>
        </w:rPr>
        <w:t>maintain the</w:t>
      </w:r>
      <w:r w:rsidRPr="00A75762">
        <w:rPr>
          <w:rFonts w:asciiTheme="majorHAnsi" w:hAnsiTheme="majorHAnsi"/>
          <w:sz w:val="22"/>
          <w:szCs w:val="22"/>
        </w:rPr>
        <w:t xml:space="preserve"> scho</w:t>
      </w:r>
      <w:r w:rsidR="0045388E" w:rsidRPr="00A75762">
        <w:rPr>
          <w:rFonts w:asciiTheme="majorHAnsi" w:hAnsiTheme="majorHAnsi"/>
          <w:sz w:val="22"/>
          <w:szCs w:val="22"/>
        </w:rPr>
        <w:t xml:space="preserve">ol’s </w:t>
      </w:r>
      <w:r w:rsidR="00D31ED8">
        <w:rPr>
          <w:rFonts w:asciiTheme="majorHAnsi" w:hAnsiTheme="majorHAnsi"/>
          <w:sz w:val="22"/>
          <w:szCs w:val="22"/>
        </w:rPr>
        <w:t xml:space="preserve">IRS (501c3) and public school </w:t>
      </w:r>
      <w:r w:rsidR="0045388E" w:rsidRPr="00A75762">
        <w:rPr>
          <w:rFonts w:asciiTheme="majorHAnsi" w:hAnsiTheme="majorHAnsi"/>
          <w:sz w:val="22"/>
          <w:szCs w:val="22"/>
        </w:rPr>
        <w:t>tax exempt status by complying with government regulations at all times</w:t>
      </w:r>
      <w:r w:rsidR="007B432C">
        <w:rPr>
          <w:rFonts w:asciiTheme="majorHAnsi" w:hAnsiTheme="majorHAnsi"/>
          <w:sz w:val="22"/>
          <w:szCs w:val="22"/>
        </w:rPr>
        <w:t>;</w:t>
      </w:r>
      <w:r w:rsidRPr="00A75762">
        <w:rPr>
          <w:rFonts w:asciiTheme="majorHAnsi" w:hAnsiTheme="majorHAnsi"/>
          <w:sz w:val="22"/>
          <w:szCs w:val="22"/>
        </w:rPr>
        <w:t xml:space="preserve"> </w:t>
      </w:r>
    </w:p>
    <w:p w:rsidR="00F10885" w:rsidRPr="00A75762" w:rsidRDefault="000C0ACD" w:rsidP="006C0B05">
      <w:pPr>
        <w:pStyle w:val="ListParagraph"/>
        <w:numPr>
          <w:ilvl w:val="0"/>
          <w:numId w:val="16"/>
        </w:numPr>
        <w:ind w:left="1440" w:right="720"/>
        <w:rPr>
          <w:rFonts w:asciiTheme="majorHAnsi" w:hAnsiTheme="majorHAnsi"/>
          <w:sz w:val="22"/>
          <w:szCs w:val="22"/>
        </w:rPr>
      </w:pPr>
      <w:r w:rsidRPr="00A75762">
        <w:rPr>
          <w:rFonts w:asciiTheme="majorHAnsi" w:hAnsiTheme="majorHAnsi"/>
          <w:sz w:val="22"/>
          <w:szCs w:val="22"/>
        </w:rPr>
        <w:t>The school administration shall follow vendor policie</w:t>
      </w:r>
      <w:r w:rsidR="007B432C">
        <w:rPr>
          <w:rFonts w:asciiTheme="majorHAnsi" w:hAnsiTheme="majorHAnsi"/>
          <w:sz w:val="22"/>
          <w:szCs w:val="22"/>
        </w:rPr>
        <w:t>s regarding sales tax exemption;</w:t>
      </w:r>
    </w:p>
    <w:p w:rsidR="00F10885" w:rsidRPr="00A75762" w:rsidRDefault="00F10885" w:rsidP="006C0B05">
      <w:pPr>
        <w:pStyle w:val="ListParagraph"/>
        <w:numPr>
          <w:ilvl w:val="0"/>
          <w:numId w:val="16"/>
        </w:numPr>
        <w:ind w:left="1440" w:right="720"/>
        <w:rPr>
          <w:rFonts w:asciiTheme="majorHAnsi" w:hAnsiTheme="majorHAnsi"/>
          <w:sz w:val="22"/>
          <w:szCs w:val="22"/>
        </w:rPr>
      </w:pPr>
      <w:r w:rsidRPr="00A75762">
        <w:rPr>
          <w:rFonts w:asciiTheme="majorHAnsi" w:hAnsiTheme="majorHAnsi"/>
          <w:sz w:val="22"/>
          <w:szCs w:val="22"/>
        </w:rPr>
        <w:t xml:space="preserve">As authorized, school employees or volunteers may use the school’s </w:t>
      </w:r>
      <w:r w:rsidR="00D31ED8">
        <w:rPr>
          <w:rFonts w:asciiTheme="majorHAnsi" w:hAnsiTheme="majorHAnsi"/>
          <w:sz w:val="22"/>
          <w:szCs w:val="22"/>
        </w:rPr>
        <w:t xml:space="preserve">non-profit </w:t>
      </w:r>
      <w:r w:rsidRPr="00A75762">
        <w:rPr>
          <w:rFonts w:asciiTheme="majorHAnsi" w:hAnsiTheme="majorHAnsi"/>
          <w:sz w:val="22"/>
          <w:szCs w:val="22"/>
        </w:rPr>
        <w:t>tax exemption registration number</w:t>
      </w:r>
      <w:r w:rsidR="00D31ED8">
        <w:rPr>
          <w:rFonts w:asciiTheme="majorHAnsi" w:hAnsiTheme="majorHAnsi"/>
          <w:sz w:val="22"/>
          <w:szCs w:val="22"/>
        </w:rPr>
        <w:t xml:space="preserve"> (and Tax Commission form)</w:t>
      </w:r>
      <w:r w:rsidRPr="00A75762">
        <w:rPr>
          <w:rFonts w:asciiTheme="majorHAnsi" w:hAnsiTheme="majorHAnsi"/>
          <w:sz w:val="22"/>
          <w:szCs w:val="22"/>
        </w:rPr>
        <w:t xml:space="preserve"> only for legitimate school purchases.  Authorization may be revoked when necessa</w:t>
      </w:r>
      <w:r w:rsidR="007B432C">
        <w:rPr>
          <w:rFonts w:asciiTheme="majorHAnsi" w:hAnsiTheme="majorHAnsi"/>
          <w:sz w:val="22"/>
          <w:szCs w:val="22"/>
        </w:rPr>
        <w:t>ry;</w:t>
      </w:r>
      <w:r w:rsidRPr="00A75762">
        <w:rPr>
          <w:rFonts w:asciiTheme="majorHAnsi" w:hAnsiTheme="majorHAnsi"/>
          <w:sz w:val="22"/>
          <w:szCs w:val="22"/>
        </w:rPr>
        <w:t xml:space="preserve">   </w:t>
      </w:r>
    </w:p>
    <w:p w:rsidR="00A5709F" w:rsidRPr="00A5709F" w:rsidRDefault="00F10885" w:rsidP="00A5709F">
      <w:pPr>
        <w:pStyle w:val="ListParagraph"/>
        <w:numPr>
          <w:ilvl w:val="0"/>
          <w:numId w:val="16"/>
        </w:numPr>
        <w:ind w:left="1440" w:right="720"/>
        <w:rPr>
          <w:rFonts w:asciiTheme="majorHAnsi" w:hAnsiTheme="majorHAnsi"/>
          <w:sz w:val="22"/>
          <w:szCs w:val="22"/>
        </w:rPr>
      </w:pPr>
      <w:r w:rsidRPr="00A75762">
        <w:rPr>
          <w:rFonts w:asciiTheme="majorHAnsi" w:hAnsiTheme="majorHAnsi"/>
          <w:sz w:val="22"/>
          <w:szCs w:val="22"/>
        </w:rPr>
        <w:t xml:space="preserve">Employees or volunteers may not be reimbursed for sales tax.  </w:t>
      </w:r>
      <w:r w:rsidR="000C0ACD" w:rsidRPr="00A75762">
        <w:rPr>
          <w:rFonts w:asciiTheme="majorHAnsi" w:hAnsiTheme="majorHAnsi"/>
          <w:sz w:val="22"/>
          <w:szCs w:val="22"/>
        </w:rPr>
        <w:t>If sales tax is paid by school employees or volunteers at the</w:t>
      </w:r>
      <w:r w:rsidRPr="00A75762">
        <w:rPr>
          <w:rFonts w:asciiTheme="majorHAnsi" w:hAnsiTheme="majorHAnsi"/>
          <w:sz w:val="22"/>
          <w:szCs w:val="22"/>
        </w:rPr>
        <w:t xml:space="preserve"> point of sale, the school may</w:t>
      </w:r>
      <w:r w:rsidR="000C0ACD" w:rsidRPr="00A75762">
        <w:rPr>
          <w:rFonts w:asciiTheme="majorHAnsi" w:hAnsiTheme="majorHAnsi"/>
          <w:sz w:val="22"/>
          <w:szCs w:val="22"/>
        </w:rPr>
        <w:t xml:space="preserve"> seek reimbursement of sales tax consistent with applicable rules</w:t>
      </w:r>
      <w:r w:rsidRPr="00A75762">
        <w:rPr>
          <w:rFonts w:asciiTheme="majorHAnsi" w:hAnsiTheme="majorHAnsi"/>
          <w:sz w:val="22"/>
          <w:szCs w:val="22"/>
        </w:rPr>
        <w:t xml:space="preserve"> at its discretion</w:t>
      </w:r>
      <w:r w:rsidR="000C0ACD" w:rsidRPr="00A75762">
        <w:rPr>
          <w:rFonts w:asciiTheme="majorHAnsi" w:hAnsiTheme="majorHAnsi"/>
          <w:sz w:val="22"/>
          <w:szCs w:val="22"/>
        </w:rPr>
        <w:t>.</w:t>
      </w:r>
      <w:bookmarkEnd w:id="71"/>
      <w:bookmarkEnd w:id="72"/>
      <w:bookmarkEnd w:id="73"/>
      <w:bookmarkEnd w:id="74"/>
    </w:p>
    <w:p w:rsidR="00A5709F" w:rsidRDefault="00A5709F" w:rsidP="00A5709F">
      <w:pPr>
        <w:ind w:right="-360"/>
        <w:rPr>
          <w:rFonts w:asciiTheme="majorHAnsi" w:hAnsiTheme="majorHAnsi"/>
          <w:b/>
          <w:sz w:val="22"/>
          <w:szCs w:val="22"/>
        </w:rPr>
      </w:pPr>
    </w:p>
    <w:p w:rsidR="00B16DD0" w:rsidRDefault="00B16DD0">
      <w:pPr>
        <w:jc w:val="left"/>
        <w:rPr>
          <w:rFonts w:asciiTheme="majorHAnsi" w:hAnsiTheme="majorHAnsi"/>
          <w:b/>
          <w:sz w:val="22"/>
          <w:szCs w:val="22"/>
        </w:rPr>
      </w:pPr>
      <w:r>
        <w:rPr>
          <w:rFonts w:asciiTheme="majorHAnsi" w:hAnsiTheme="majorHAnsi"/>
          <w:b/>
          <w:sz w:val="22"/>
          <w:szCs w:val="22"/>
        </w:rPr>
        <w:br w:type="page"/>
      </w:r>
    </w:p>
    <w:p w:rsidR="00C77082" w:rsidRPr="00A75762" w:rsidRDefault="005428D1" w:rsidP="005428D1">
      <w:pPr>
        <w:pBdr>
          <w:bottom w:val="single" w:sz="4" w:space="1" w:color="auto"/>
        </w:pBdr>
        <w:ind w:left="-360" w:right="-360"/>
        <w:rPr>
          <w:rFonts w:asciiTheme="majorHAnsi" w:hAnsiTheme="majorHAnsi"/>
          <w:b/>
          <w:sz w:val="22"/>
          <w:szCs w:val="22"/>
        </w:rPr>
      </w:pPr>
      <w:r>
        <w:rPr>
          <w:rFonts w:asciiTheme="majorHAnsi" w:hAnsiTheme="majorHAnsi"/>
          <w:b/>
          <w:sz w:val="22"/>
          <w:szCs w:val="22"/>
        </w:rPr>
        <w:t>Payroll Policies</w:t>
      </w:r>
    </w:p>
    <w:p w:rsidR="00C77082" w:rsidRPr="00A75762" w:rsidRDefault="00C77082" w:rsidP="00600155">
      <w:pPr>
        <w:ind w:left="-360" w:right="-360"/>
        <w:rPr>
          <w:rFonts w:asciiTheme="majorHAnsi" w:hAnsiTheme="majorHAnsi"/>
          <w:b/>
          <w:sz w:val="22"/>
          <w:szCs w:val="22"/>
        </w:rPr>
      </w:pPr>
    </w:p>
    <w:p w:rsidR="00C77082" w:rsidRPr="00A75762" w:rsidRDefault="00C77082" w:rsidP="00600155">
      <w:pPr>
        <w:ind w:left="-360" w:right="-360"/>
        <w:rPr>
          <w:rFonts w:asciiTheme="majorHAnsi" w:hAnsiTheme="majorHAnsi"/>
          <w:b/>
          <w:sz w:val="22"/>
          <w:szCs w:val="22"/>
        </w:rPr>
      </w:pPr>
      <w:bookmarkStart w:id="75" w:name="_Toc406567674"/>
      <w:bookmarkStart w:id="76" w:name="_Toc106438937"/>
      <w:bookmarkStart w:id="77" w:name="_Toc113785253"/>
      <w:bookmarkStart w:id="78" w:name="_Toc118610532"/>
      <w:r w:rsidRPr="00A75762">
        <w:rPr>
          <w:rFonts w:asciiTheme="majorHAnsi" w:hAnsiTheme="majorHAnsi"/>
          <w:b/>
          <w:sz w:val="22"/>
          <w:szCs w:val="22"/>
        </w:rPr>
        <w:t>Payroll</w:t>
      </w:r>
      <w:bookmarkEnd w:id="75"/>
      <w:bookmarkEnd w:id="76"/>
      <w:bookmarkEnd w:id="77"/>
      <w:bookmarkEnd w:id="78"/>
      <w:r w:rsidR="005428D1">
        <w:rPr>
          <w:rFonts w:asciiTheme="majorHAnsi" w:hAnsiTheme="majorHAnsi"/>
          <w:b/>
          <w:sz w:val="22"/>
          <w:szCs w:val="22"/>
        </w:rPr>
        <w:t xml:space="preserve"> Related Expenditures</w:t>
      </w:r>
    </w:p>
    <w:p w:rsidR="00683CFC" w:rsidRPr="00A75762" w:rsidRDefault="00683CFC" w:rsidP="00600155">
      <w:pPr>
        <w:ind w:left="-360" w:right="-360"/>
        <w:rPr>
          <w:rFonts w:asciiTheme="majorHAnsi" w:hAnsiTheme="majorHAnsi"/>
          <w:b/>
          <w:sz w:val="22"/>
          <w:szCs w:val="22"/>
        </w:rPr>
      </w:pPr>
    </w:p>
    <w:p w:rsidR="00683CFC" w:rsidRPr="00A75762" w:rsidRDefault="00683CFC" w:rsidP="00600155">
      <w:pPr>
        <w:ind w:left="-360" w:right="-360"/>
        <w:rPr>
          <w:rFonts w:asciiTheme="majorHAnsi" w:hAnsiTheme="majorHAnsi"/>
          <w:sz w:val="22"/>
          <w:szCs w:val="22"/>
        </w:rPr>
      </w:pPr>
      <w:r w:rsidRPr="00A75762">
        <w:rPr>
          <w:rFonts w:asciiTheme="majorHAnsi" w:hAnsiTheme="majorHAnsi"/>
          <w:sz w:val="22"/>
          <w:szCs w:val="22"/>
        </w:rPr>
        <w:t>The Board</w:t>
      </w:r>
      <w:r w:rsidR="007B432C">
        <w:rPr>
          <w:rFonts w:asciiTheme="majorHAnsi" w:hAnsiTheme="majorHAnsi"/>
          <w:sz w:val="22"/>
          <w:szCs w:val="22"/>
        </w:rPr>
        <w:t xml:space="preserve">, with authority delegated to the </w:t>
      </w:r>
      <w:r w:rsidRPr="00A75762">
        <w:rPr>
          <w:rFonts w:asciiTheme="majorHAnsi" w:hAnsiTheme="majorHAnsi"/>
          <w:sz w:val="22"/>
          <w:szCs w:val="22"/>
        </w:rPr>
        <w:t>Director</w:t>
      </w:r>
      <w:r w:rsidR="007B432C">
        <w:rPr>
          <w:rFonts w:asciiTheme="majorHAnsi" w:hAnsiTheme="majorHAnsi"/>
          <w:sz w:val="22"/>
          <w:szCs w:val="22"/>
        </w:rPr>
        <w:t>,</w:t>
      </w:r>
      <w:r w:rsidRPr="00A75762">
        <w:rPr>
          <w:rFonts w:asciiTheme="majorHAnsi" w:hAnsiTheme="majorHAnsi"/>
          <w:sz w:val="22"/>
          <w:szCs w:val="22"/>
        </w:rPr>
        <w:t xml:space="preserve"> shall ensure that payroll-related expenditures are earned, accurate and approved (authorized) before payment is made.  Additionally, the following applies to payroll-related expenditures:  </w:t>
      </w:r>
    </w:p>
    <w:p w:rsidR="00C77082" w:rsidRPr="00A75762" w:rsidRDefault="00C77082" w:rsidP="00600155">
      <w:pPr>
        <w:ind w:left="-180" w:right="-360"/>
        <w:rPr>
          <w:rFonts w:asciiTheme="majorHAnsi" w:hAnsiTheme="majorHAnsi"/>
          <w:sz w:val="22"/>
          <w:szCs w:val="22"/>
        </w:rPr>
      </w:pPr>
    </w:p>
    <w:p w:rsidR="00ED5A96" w:rsidRPr="00A75762" w:rsidRDefault="00C77082" w:rsidP="006C0B05">
      <w:pPr>
        <w:pStyle w:val="ListParagraph"/>
        <w:numPr>
          <w:ilvl w:val="0"/>
          <w:numId w:val="17"/>
        </w:numPr>
        <w:ind w:left="1440" w:right="720"/>
        <w:rPr>
          <w:rFonts w:asciiTheme="majorHAnsi" w:hAnsiTheme="majorHAnsi"/>
          <w:sz w:val="22"/>
          <w:szCs w:val="22"/>
        </w:rPr>
      </w:pPr>
      <w:r w:rsidRPr="00A75762">
        <w:rPr>
          <w:rFonts w:asciiTheme="majorHAnsi" w:hAnsiTheme="majorHAnsi"/>
          <w:sz w:val="22"/>
          <w:szCs w:val="22"/>
        </w:rPr>
        <w:t>Em</w:t>
      </w:r>
      <w:r w:rsidR="00C730CB" w:rsidRPr="00A75762">
        <w:rPr>
          <w:rFonts w:asciiTheme="majorHAnsi" w:hAnsiTheme="majorHAnsi"/>
          <w:sz w:val="22"/>
          <w:szCs w:val="22"/>
        </w:rPr>
        <w:t>ployees are paid on a 12-month</w:t>
      </w:r>
      <w:r w:rsidR="00ED5A96" w:rsidRPr="00A75762">
        <w:rPr>
          <w:rFonts w:asciiTheme="majorHAnsi" w:hAnsiTheme="majorHAnsi"/>
          <w:sz w:val="22"/>
          <w:szCs w:val="22"/>
        </w:rPr>
        <w:t xml:space="preserve"> schedule, as wages are earned, and in accordance with pay periods and pay dates as authorized by the Board</w:t>
      </w:r>
      <w:r w:rsidR="007B432C">
        <w:rPr>
          <w:rFonts w:asciiTheme="majorHAnsi" w:hAnsiTheme="majorHAnsi"/>
          <w:sz w:val="22"/>
          <w:szCs w:val="22"/>
        </w:rPr>
        <w:t>;</w:t>
      </w:r>
      <w:r w:rsidR="00ED5A96" w:rsidRPr="00A75762">
        <w:rPr>
          <w:rFonts w:asciiTheme="majorHAnsi" w:hAnsiTheme="majorHAnsi"/>
          <w:sz w:val="22"/>
          <w:szCs w:val="22"/>
        </w:rPr>
        <w:t xml:space="preserve"> </w:t>
      </w:r>
    </w:p>
    <w:p w:rsidR="00683CFC" w:rsidRPr="00A75762" w:rsidRDefault="00683CFC" w:rsidP="006C0B05">
      <w:pPr>
        <w:pStyle w:val="ListParagraph"/>
        <w:numPr>
          <w:ilvl w:val="0"/>
          <w:numId w:val="17"/>
        </w:numPr>
        <w:ind w:left="1440" w:right="720"/>
        <w:rPr>
          <w:rFonts w:asciiTheme="majorHAnsi" w:hAnsiTheme="majorHAnsi"/>
          <w:sz w:val="22"/>
          <w:szCs w:val="22"/>
        </w:rPr>
      </w:pPr>
      <w:r w:rsidRPr="00A75762">
        <w:rPr>
          <w:rFonts w:asciiTheme="majorHAnsi" w:hAnsiTheme="majorHAnsi"/>
          <w:sz w:val="22"/>
          <w:szCs w:val="22"/>
        </w:rPr>
        <w:t>The school shall communicate pay rate information clearly and effectively to individual employees whenever a pay change occu</w:t>
      </w:r>
      <w:r w:rsidR="007B432C">
        <w:rPr>
          <w:rFonts w:asciiTheme="majorHAnsi" w:hAnsiTheme="majorHAnsi"/>
          <w:sz w:val="22"/>
          <w:szCs w:val="22"/>
        </w:rPr>
        <w:t>rs;</w:t>
      </w:r>
      <w:r w:rsidRPr="00A75762">
        <w:rPr>
          <w:rFonts w:asciiTheme="majorHAnsi" w:hAnsiTheme="majorHAnsi"/>
          <w:sz w:val="22"/>
          <w:szCs w:val="22"/>
        </w:rPr>
        <w:t xml:space="preserve">  </w:t>
      </w:r>
    </w:p>
    <w:p w:rsidR="00ED5A96" w:rsidRPr="00A75762" w:rsidRDefault="00ED5A96" w:rsidP="006C0B05">
      <w:pPr>
        <w:pStyle w:val="ListParagraph"/>
        <w:numPr>
          <w:ilvl w:val="0"/>
          <w:numId w:val="17"/>
        </w:numPr>
        <w:ind w:left="1440" w:right="720"/>
        <w:rPr>
          <w:rFonts w:asciiTheme="majorHAnsi" w:hAnsiTheme="majorHAnsi"/>
          <w:sz w:val="22"/>
          <w:szCs w:val="22"/>
        </w:rPr>
      </w:pPr>
      <w:r w:rsidRPr="00A75762">
        <w:rPr>
          <w:rFonts w:asciiTheme="majorHAnsi" w:hAnsiTheme="majorHAnsi"/>
          <w:sz w:val="22"/>
          <w:szCs w:val="22"/>
        </w:rPr>
        <w:t>Pay advances are not authorized.  All payments to employees are to be made onl</w:t>
      </w:r>
      <w:r w:rsidR="00CA3B99" w:rsidRPr="00A75762">
        <w:rPr>
          <w:rFonts w:asciiTheme="majorHAnsi" w:hAnsiTheme="majorHAnsi"/>
          <w:sz w:val="22"/>
          <w:szCs w:val="22"/>
        </w:rPr>
        <w:t xml:space="preserve">y after </w:t>
      </w:r>
      <w:r w:rsidRPr="00A75762">
        <w:rPr>
          <w:rFonts w:asciiTheme="majorHAnsi" w:hAnsiTheme="majorHAnsi"/>
          <w:sz w:val="22"/>
          <w:szCs w:val="22"/>
        </w:rPr>
        <w:t>wages are earned</w:t>
      </w:r>
      <w:r w:rsidR="007B432C">
        <w:rPr>
          <w:rFonts w:asciiTheme="majorHAnsi" w:hAnsiTheme="majorHAnsi"/>
          <w:sz w:val="22"/>
          <w:szCs w:val="22"/>
        </w:rPr>
        <w:t>;</w:t>
      </w:r>
      <w:r w:rsidRPr="00A75762">
        <w:rPr>
          <w:rFonts w:asciiTheme="majorHAnsi" w:hAnsiTheme="majorHAnsi"/>
          <w:sz w:val="22"/>
          <w:szCs w:val="22"/>
        </w:rPr>
        <w:t xml:space="preserve">   </w:t>
      </w:r>
      <w:r w:rsidR="00C77082" w:rsidRPr="00A75762">
        <w:rPr>
          <w:rFonts w:asciiTheme="majorHAnsi" w:hAnsiTheme="majorHAnsi"/>
          <w:sz w:val="22"/>
          <w:szCs w:val="22"/>
        </w:rPr>
        <w:t xml:space="preserve"> </w:t>
      </w:r>
    </w:p>
    <w:p w:rsidR="00ED5A96" w:rsidRPr="00A75762" w:rsidRDefault="00C77082" w:rsidP="006C0B05">
      <w:pPr>
        <w:pStyle w:val="ListParagraph"/>
        <w:numPr>
          <w:ilvl w:val="0"/>
          <w:numId w:val="17"/>
        </w:numPr>
        <w:ind w:left="1440" w:right="720"/>
        <w:rPr>
          <w:rFonts w:asciiTheme="majorHAnsi" w:hAnsiTheme="majorHAnsi"/>
          <w:sz w:val="22"/>
          <w:szCs w:val="22"/>
        </w:rPr>
      </w:pPr>
      <w:r w:rsidRPr="00A75762">
        <w:rPr>
          <w:rFonts w:asciiTheme="majorHAnsi" w:hAnsiTheme="majorHAnsi"/>
          <w:sz w:val="22"/>
          <w:szCs w:val="22"/>
        </w:rPr>
        <w:t>Employee</w:t>
      </w:r>
      <w:r w:rsidR="00CA3B99" w:rsidRPr="00A75762">
        <w:rPr>
          <w:rFonts w:asciiTheme="majorHAnsi" w:hAnsiTheme="majorHAnsi"/>
          <w:sz w:val="22"/>
          <w:szCs w:val="22"/>
        </w:rPr>
        <w:t>’s time is properly approved when submitted by an employee to a supervisor, authorized for payment, and reported to the b</w:t>
      </w:r>
      <w:r w:rsidRPr="00A75762">
        <w:rPr>
          <w:rFonts w:asciiTheme="majorHAnsi" w:hAnsiTheme="majorHAnsi"/>
          <w:sz w:val="22"/>
          <w:szCs w:val="22"/>
        </w:rPr>
        <w:t>usin</w:t>
      </w:r>
      <w:r w:rsidR="00CA3B99" w:rsidRPr="00A75762">
        <w:rPr>
          <w:rFonts w:asciiTheme="majorHAnsi" w:hAnsiTheme="majorHAnsi"/>
          <w:sz w:val="22"/>
          <w:szCs w:val="22"/>
        </w:rPr>
        <w:t>ess o</w:t>
      </w:r>
      <w:r w:rsidRPr="00A75762">
        <w:rPr>
          <w:rFonts w:asciiTheme="majorHAnsi" w:hAnsiTheme="majorHAnsi"/>
          <w:sz w:val="22"/>
          <w:szCs w:val="22"/>
        </w:rPr>
        <w:t>ffi</w:t>
      </w:r>
      <w:r w:rsidR="007B432C">
        <w:rPr>
          <w:rFonts w:asciiTheme="majorHAnsi" w:hAnsiTheme="majorHAnsi"/>
          <w:sz w:val="22"/>
          <w:szCs w:val="22"/>
        </w:rPr>
        <w:t>ce for processing;</w:t>
      </w:r>
      <w:r w:rsidR="00CA3B99" w:rsidRPr="00A75762">
        <w:rPr>
          <w:rFonts w:asciiTheme="majorHAnsi" w:hAnsiTheme="majorHAnsi"/>
          <w:sz w:val="22"/>
          <w:szCs w:val="22"/>
        </w:rPr>
        <w:t xml:space="preserve">  </w:t>
      </w:r>
    </w:p>
    <w:p w:rsidR="00C77082" w:rsidRDefault="00C77082" w:rsidP="006C0B05">
      <w:pPr>
        <w:pStyle w:val="ListParagraph"/>
        <w:numPr>
          <w:ilvl w:val="0"/>
          <w:numId w:val="17"/>
        </w:numPr>
        <w:ind w:left="1440" w:right="720"/>
        <w:rPr>
          <w:rFonts w:asciiTheme="majorHAnsi" w:hAnsiTheme="majorHAnsi"/>
          <w:sz w:val="22"/>
          <w:szCs w:val="22"/>
        </w:rPr>
      </w:pPr>
      <w:r w:rsidRPr="00A75762">
        <w:rPr>
          <w:rFonts w:asciiTheme="majorHAnsi" w:hAnsiTheme="majorHAnsi"/>
          <w:sz w:val="22"/>
          <w:szCs w:val="22"/>
        </w:rPr>
        <w:t>All employee payroll amounts are calculated based upon approved rates included in the individual’s personnel file.</w:t>
      </w:r>
      <w:r w:rsidR="00CA3B99" w:rsidRPr="00A75762">
        <w:rPr>
          <w:rFonts w:asciiTheme="majorHAnsi" w:hAnsiTheme="majorHAnsi"/>
          <w:sz w:val="22"/>
          <w:szCs w:val="22"/>
        </w:rPr>
        <w:t xml:space="preserve">  </w:t>
      </w:r>
      <w:r w:rsidRPr="00A75762">
        <w:rPr>
          <w:rFonts w:asciiTheme="majorHAnsi" w:hAnsiTheme="majorHAnsi"/>
          <w:sz w:val="22"/>
          <w:szCs w:val="22"/>
        </w:rPr>
        <w:t>Any changes</w:t>
      </w:r>
      <w:r w:rsidR="00ED5A96" w:rsidRPr="00A75762">
        <w:rPr>
          <w:rFonts w:asciiTheme="majorHAnsi" w:hAnsiTheme="majorHAnsi"/>
          <w:sz w:val="22"/>
          <w:szCs w:val="22"/>
        </w:rPr>
        <w:t xml:space="preserve"> to pay rates or benefits must be</w:t>
      </w:r>
      <w:r w:rsidRPr="00A75762">
        <w:rPr>
          <w:rFonts w:asciiTheme="majorHAnsi" w:hAnsiTheme="majorHAnsi"/>
          <w:sz w:val="22"/>
          <w:szCs w:val="22"/>
        </w:rPr>
        <w:t xml:space="preserve"> properly authorized</w:t>
      </w:r>
      <w:r w:rsidR="00ED5A96" w:rsidRPr="00A75762">
        <w:rPr>
          <w:rFonts w:asciiTheme="majorHAnsi" w:hAnsiTheme="majorHAnsi"/>
          <w:sz w:val="22"/>
          <w:szCs w:val="22"/>
        </w:rPr>
        <w:t xml:space="preserve"> in writing by appropriate individuals or the Board where applicable</w:t>
      </w:r>
      <w:r w:rsidR="007B432C">
        <w:rPr>
          <w:rFonts w:asciiTheme="majorHAnsi" w:hAnsiTheme="majorHAnsi"/>
          <w:sz w:val="22"/>
          <w:szCs w:val="22"/>
        </w:rPr>
        <w:t>;</w:t>
      </w:r>
    </w:p>
    <w:p w:rsidR="00107F1C" w:rsidRDefault="00107F1C" w:rsidP="006C0B05">
      <w:pPr>
        <w:pStyle w:val="ListParagraph"/>
        <w:numPr>
          <w:ilvl w:val="0"/>
          <w:numId w:val="17"/>
        </w:numPr>
        <w:ind w:left="1440" w:right="720"/>
        <w:rPr>
          <w:rFonts w:asciiTheme="majorHAnsi" w:hAnsiTheme="majorHAnsi"/>
          <w:sz w:val="22"/>
          <w:szCs w:val="22"/>
        </w:rPr>
      </w:pPr>
      <w:r>
        <w:rPr>
          <w:rFonts w:asciiTheme="majorHAnsi" w:hAnsiTheme="majorHAnsi"/>
          <w:sz w:val="22"/>
          <w:szCs w:val="22"/>
        </w:rPr>
        <w:t xml:space="preserve">The school Director or </w:t>
      </w:r>
      <w:r w:rsidR="00D31ED8">
        <w:rPr>
          <w:rFonts w:asciiTheme="majorHAnsi" w:hAnsiTheme="majorHAnsi"/>
          <w:sz w:val="22"/>
          <w:szCs w:val="22"/>
        </w:rPr>
        <w:t xml:space="preserve">immediate </w:t>
      </w:r>
      <w:r>
        <w:rPr>
          <w:rFonts w:asciiTheme="majorHAnsi" w:hAnsiTheme="majorHAnsi"/>
          <w:sz w:val="22"/>
          <w:szCs w:val="22"/>
        </w:rPr>
        <w:t xml:space="preserve">supervisor (Supervisor) </w:t>
      </w:r>
      <w:r w:rsidR="00D31ED8">
        <w:rPr>
          <w:rFonts w:asciiTheme="majorHAnsi" w:hAnsiTheme="majorHAnsi"/>
          <w:sz w:val="22"/>
          <w:szCs w:val="22"/>
        </w:rPr>
        <w:t xml:space="preserve">will </w:t>
      </w:r>
      <w:r>
        <w:rPr>
          <w:rFonts w:asciiTheme="majorHAnsi" w:hAnsiTheme="majorHAnsi"/>
          <w:sz w:val="22"/>
          <w:szCs w:val="22"/>
        </w:rPr>
        <w:t>accurately record and track all</w:t>
      </w:r>
      <w:r w:rsidR="00D31ED8">
        <w:rPr>
          <w:rFonts w:asciiTheme="majorHAnsi" w:hAnsiTheme="majorHAnsi"/>
          <w:sz w:val="22"/>
          <w:szCs w:val="22"/>
        </w:rPr>
        <w:t xml:space="preserve"> </w:t>
      </w:r>
      <w:r>
        <w:rPr>
          <w:rFonts w:asciiTheme="majorHAnsi" w:hAnsiTheme="majorHAnsi"/>
          <w:sz w:val="22"/>
          <w:szCs w:val="22"/>
        </w:rPr>
        <w:t>employees’</w:t>
      </w:r>
      <w:r w:rsidR="00D31ED8">
        <w:rPr>
          <w:rFonts w:asciiTheme="majorHAnsi" w:hAnsiTheme="majorHAnsi"/>
          <w:sz w:val="22"/>
          <w:szCs w:val="22"/>
        </w:rPr>
        <w:t xml:space="preserve"> </w:t>
      </w:r>
      <w:r>
        <w:rPr>
          <w:rFonts w:asciiTheme="majorHAnsi" w:hAnsiTheme="majorHAnsi"/>
          <w:sz w:val="22"/>
          <w:szCs w:val="22"/>
        </w:rPr>
        <w:t>accrued paid t</w:t>
      </w:r>
      <w:r w:rsidR="00D31ED8">
        <w:rPr>
          <w:rFonts w:asciiTheme="majorHAnsi" w:hAnsiTheme="majorHAnsi"/>
          <w:sz w:val="22"/>
          <w:szCs w:val="22"/>
        </w:rPr>
        <w:t>im</w:t>
      </w:r>
      <w:r>
        <w:rPr>
          <w:rFonts w:asciiTheme="majorHAnsi" w:hAnsiTheme="majorHAnsi"/>
          <w:sz w:val="22"/>
          <w:szCs w:val="22"/>
        </w:rPr>
        <w:t>e o</w:t>
      </w:r>
      <w:r w:rsidR="00D31ED8">
        <w:rPr>
          <w:rFonts w:asciiTheme="majorHAnsi" w:hAnsiTheme="majorHAnsi"/>
          <w:sz w:val="22"/>
          <w:szCs w:val="22"/>
        </w:rPr>
        <w:t>ff</w:t>
      </w:r>
      <w:r>
        <w:rPr>
          <w:rFonts w:asciiTheme="majorHAnsi" w:hAnsiTheme="majorHAnsi"/>
          <w:sz w:val="22"/>
          <w:szCs w:val="22"/>
        </w:rPr>
        <w:t xml:space="preserve"> (PTO).  PTO includes a variety of paid time off, including but not limited to </w:t>
      </w:r>
      <w:r w:rsidR="00D31ED8">
        <w:rPr>
          <w:rFonts w:asciiTheme="majorHAnsi" w:hAnsiTheme="majorHAnsi"/>
          <w:sz w:val="22"/>
          <w:szCs w:val="22"/>
        </w:rPr>
        <w:t xml:space="preserve">Sick, Personal, Vacation time, </w:t>
      </w:r>
      <w:r>
        <w:rPr>
          <w:rFonts w:asciiTheme="majorHAnsi" w:hAnsiTheme="majorHAnsi"/>
          <w:sz w:val="22"/>
          <w:szCs w:val="22"/>
        </w:rPr>
        <w:t>etc.;</w:t>
      </w:r>
    </w:p>
    <w:p w:rsidR="00107F1C" w:rsidRDefault="00107F1C" w:rsidP="006C0B05">
      <w:pPr>
        <w:pStyle w:val="ListParagraph"/>
        <w:numPr>
          <w:ilvl w:val="0"/>
          <w:numId w:val="17"/>
        </w:numPr>
        <w:ind w:left="1440" w:right="720"/>
        <w:rPr>
          <w:rFonts w:asciiTheme="majorHAnsi" w:hAnsiTheme="majorHAnsi"/>
          <w:sz w:val="22"/>
          <w:szCs w:val="22"/>
        </w:rPr>
      </w:pPr>
      <w:r>
        <w:rPr>
          <w:rFonts w:asciiTheme="majorHAnsi" w:hAnsiTheme="majorHAnsi"/>
          <w:sz w:val="22"/>
          <w:szCs w:val="22"/>
        </w:rPr>
        <w:t>The Supervisor shall consider available PTO balance(s) and the needs of the school prior to approving PTO;</w:t>
      </w:r>
    </w:p>
    <w:p w:rsidR="00D31ED8" w:rsidRPr="00A75762" w:rsidRDefault="00107F1C" w:rsidP="006C0B05">
      <w:pPr>
        <w:pStyle w:val="ListParagraph"/>
        <w:numPr>
          <w:ilvl w:val="0"/>
          <w:numId w:val="17"/>
        </w:numPr>
        <w:ind w:left="1440" w:right="720"/>
        <w:rPr>
          <w:rFonts w:asciiTheme="majorHAnsi" w:hAnsiTheme="majorHAnsi"/>
          <w:sz w:val="22"/>
          <w:szCs w:val="22"/>
        </w:rPr>
      </w:pPr>
      <w:r>
        <w:rPr>
          <w:rFonts w:asciiTheme="majorHAnsi" w:hAnsiTheme="majorHAnsi"/>
          <w:sz w:val="22"/>
          <w:szCs w:val="22"/>
        </w:rPr>
        <w:t>The business office will add or deduct PTO for all employees as authorized by policy or the Supervisor when processing each payroll and will provide balance information to the Supervisor periodically;</w:t>
      </w:r>
      <w:r w:rsidR="00D31ED8">
        <w:rPr>
          <w:rFonts w:asciiTheme="majorHAnsi" w:hAnsiTheme="majorHAnsi"/>
          <w:sz w:val="22"/>
          <w:szCs w:val="22"/>
        </w:rPr>
        <w:t xml:space="preserve">   </w:t>
      </w:r>
    </w:p>
    <w:p w:rsidR="00683CFC" w:rsidRPr="00A75762" w:rsidRDefault="00683CFC" w:rsidP="006C0B05">
      <w:pPr>
        <w:pStyle w:val="ListParagraph"/>
        <w:numPr>
          <w:ilvl w:val="0"/>
          <w:numId w:val="17"/>
        </w:numPr>
        <w:ind w:left="1440" w:right="720"/>
        <w:rPr>
          <w:rFonts w:asciiTheme="majorHAnsi" w:hAnsiTheme="majorHAnsi"/>
          <w:sz w:val="22"/>
          <w:szCs w:val="22"/>
        </w:rPr>
      </w:pPr>
      <w:r w:rsidRPr="00A75762">
        <w:rPr>
          <w:rFonts w:asciiTheme="majorHAnsi" w:hAnsiTheme="majorHAnsi"/>
          <w:sz w:val="22"/>
          <w:szCs w:val="22"/>
        </w:rPr>
        <w:t>Overtime wages, while not formally against policy, are not authorized under normal circumstances and are only to be used</w:t>
      </w:r>
      <w:r w:rsidR="007B432C">
        <w:rPr>
          <w:rFonts w:asciiTheme="majorHAnsi" w:hAnsiTheme="majorHAnsi"/>
          <w:sz w:val="22"/>
          <w:szCs w:val="22"/>
        </w:rPr>
        <w:t xml:space="preserve"> in rare instances of emergency;</w:t>
      </w:r>
      <w:r w:rsidRPr="00A75762">
        <w:rPr>
          <w:rFonts w:asciiTheme="majorHAnsi" w:hAnsiTheme="majorHAnsi"/>
          <w:sz w:val="22"/>
          <w:szCs w:val="22"/>
        </w:rPr>
        <w:t xml:space="preserve">  </w:t>
      </w:r>
    </w:p>
    <w:p w:rsidR="00F25126" w:rsidRPr="00A75762" w:rsidRDefault="00F25126" w:rsidP="006C0B05">
      <w:pPr>
        <w:pStyle w:val="ListParagraph"/>
        <w:numPr>
          <w:ilvl w:val="0"/>
          <w:numId w:val="17"/>
        </w:numPr>
        <w:ind w:left="1440" w:right="720"/>
        <w:rPr>
          <w:rFonts w:asciiTheme="majorHAnsi" w:hAnsiTheme="majorHAnsi"/>
          <w:sz w:val="22"/>
          <w:szCs w:val="22"/>
        </w:rPr>
      </w:pPr>
      <w:r w:rsidRPr="00A75762">
        <w:rPr>
          <w:rFonts w:asciiTheme="majorHAnsi" w:hAnsiTheme="majorHAnsi"/>
          <w:sz w:val="22"/>
          <w:szCs w:val="22"/>
        </w:rPr>
        <w:t>Pay</w:t>
      </w:r>
      <w:r w:rsidR="00683CFC" w:rsidRPr="00A75762">
        <w:rPr>
          <w:rFonts w:asciiTheme="majorHAnsi" w:hAnsiTheme="majorHAnsi"/>
          <w:sz w:val="22"/>
          <w:szCs w:val="22"/>
        </w:rPr>
        <w:t xml:space="preserve"> </w:t>
      </w:r>
      <w:r w:rsidRPr="00A75762">
        <w:rPr>
          <w:rFonts w:asciiTheme="majorHAnsi" w:hAnsiTheme="majorHAnsi"/>
          <w:sz w:val="22"/>
          <w:szCs w:val="22"/>
        </w:rPr>
        <w:t>rates or employee benefit package changes may not be authorized exclusively by persons for whom the pay</w:t>
      </w:r>
      <w:r w:rsidR="00683CFC" w:rsidRPr="00A75762">
        <w:rPr>
          <w:rFonts w:asciiTheme="majorHAnsi" w:hAnsiTheme="majorHAnsi"/>
          <w:sz w:val="22"/>
          <w:szCs w:val="22"/>
        </w:rPr>
        <w:t xml:space="preserve"> </w:t>
      </w:r>
      <w:r w:rsidR="007B432C">
        <w:rPr>
          <w:rFonts w:asciiTheme="majorHAnsi" w:hAnsiTheme="majorHAnsi"/>
          <w:sz w:val="22"/>
          <w:szCs w:val="22"/>
        </w:rPr>
        <w:t>rate or benefits will affect;</w:t>
      </w:r>
      <w:r w:rsidRPr="00A75762">
        <w:rPr>
          <w:rFonts w:asciiTheme="majorHAnsi" w:hAnsiTheme="majorHAnsi"/>
          <w:sz w:val="22"/>
          <w:szCs w:val="22"/>
        </w:rPr>
        <w:t xml:space="preserve"> </w:t>
      </w:r>
    </w:p>
    <w:p w:rsidR="005D6AC7" w:rsidRPr="00A75762" w:rsidRDefault="00C77082" w:rsidP="006C0B05">
      <w:pPr>
        <w:pStyle w:val="ListParagraph"/>
        <w:numPr>
          <w:ilvl w:val="0"/>
          <w:numId w:val="17"/>
        </w:numPr>
        <w:ind w:left="1440" w:right="720"/>
        <w:rPr>
          <w:rFonts w:asciiTheme="majorHAnsi" w:hAnsiTheme="majorHAnsi"/>
          <w:sz w:val="22"/>
          <w:szCs w:val="22"/>
        </w:rPr>
      </w:pPr>
      <w:r w:rsidRPr="00A75762">
        <w:rPr>
          <w:rFonts w:asciiTheme="majorHAnsi" w:hAnsiTheme="majorHAnsi"/>
          <w:sz w:val="22"/>
          <w:szCs w:val="22"/>
        </w:rPr>
        <w:t>All payroll taxe</w:t>
      </w:r>
      <w:r w:rsidR="00D70050" w:rsidRPr="00A75762">
        <w:rPr>
          <w:rFonts w:asciiTheme="majorHAnsi" w:hAnsiTheme="majorHAnsi"/>
          <w:sz w:val="22"/>
          <w:szCs w:val="22"/>
        </w:rPr>
        <w:t>s</w:t>
      </w:r>
      <w:r w:rsidR="00AF7365" w:rsidRPr="00A75762">
        <w:rPr>
          <w:rFonts w:asciiTheme="majorHAnsi" w:hAnsiTheme="majorHAnsi"/>
          <w:sz w:val="22"/>
          <w:szCs w:val="22"/>
        </w:rPr>
        <w:t xml:space="preserve"> </w:t>
      </w:r>
      <w:r w:rsidRPr="00A75762">
        <w:rPr>
          <w:rFonts w:asciiTheme="majorHAnsi" w:hAnsiTheme="majorHAnsi"/>
          <w:sz w:val="22"/>
          <w:szCs w:val="22"/>
        </w:rPr>
        <w:t>and benefits are properly calculated and any deposits made in a timely manner.</w:t>
      </w:r>
      <w:r w:rsidR="00CA3B99" w:rsidRPr="00A75762">
        <w:rPr>
          <w:rFonts w:asciiTheme="majorHAnsi" w:hAnsiTheme="majorHAnsi"/>
          <w:sz w:val="22"/>
          <w:szCs w:val="22"/>
        </w:rPr>
        <w:t xml:space="preserve">  </w:t>
      </w:r>
      <w:r w:rsidRPr="00A75762">
        <w:rPr>
          <w:rFonts w:asciiTheme="majorHAnsi" w:hAnsiTheme="majorHAnsi"/>
          <w:sz w:val="22"/>
          <w:szCs w:val="22"/>
        </w:rPr>
        <w:t>All payroll tax reports are prepared in a timely manner and rev</w:t>
      </w:r>
      <w:r w:rsidR="00107F1C">
        <w:rPr>
          <w:rFonts w:asciiTheme="majorHAnsi" w:hAnsiTheme="majorHAnsi"/>
          <w:sz w:val="22"/>
          <w:szCs w:val="22"/>
        </w:rPr>
        <w:t>iewed</w:t>
      </w:r>
      <w:r w:rsidRPr="00A75762">
        <w:rPr>
          <w:rFonts w:asciiTheme="majorHAnsi" w:hAnsiTheme="majorHAnsi"/>
          <w:sz w:val="22"/>
          <w:szCs w:val="22"/>
        </w:rPr>
        <w:t xml:space="preserve"> for acc</w:t>
      </w:r>
      <w:bookmarkStart w:id="79" w:name="_Toc406567675"/>
      <w:r w:rsidR="007B432C">
        <w:rPr>
          <w:rFonts w:asciiTheme="majorHAnsi" w:hAnsiTheme="majorHAnsi"/>
          <w:sz w:val="22"/>
          <w:szCs w:val="22"/>
        </w:rPr>
        <w:t>uracy prior to filing;</w:t>
      </w:r>
    </w:p>
    <w:p w:rsidR="005D6AC7" w:rsidRPr="00A75762" w:rsidRDefault="005D6AC7" w:rsidP="006C0B05">
      <w:pPr>
        <w:pStyle w:val="ListParagraph"/>
        <w:numPr>
          <w:ilvl w:val="0"/>
          <w:numId w:val="17"/>
        </w:numPr>
        <w:ind w:left="1440" w:right="720"/>
        <w:rPr>
          <w:rFonts w:asciiTheme="majorHAnsi" w:hAnsiTheme="majorHAnsi"/>
          <w:sz w:val="22"/>
          <w:szCs w:val="22"/>
        </w:rPr>
      </w:pPr>
      <w:r w:rsidRPr="00A75762">
        <w:rPr>
          <w:rFonts w:asciiTheme="majorHAnsi" w:hAnsiTheme="majorHAnsi"/>
          <w:sz w:val="22"/>
          <w:szCs w:val="22"/>
        </w:rPr>
        <w:t>Employees paid with re</w:t>
      </w:r>
      <w:r w:rsidR="00CA3B99" w:rsidRPr="00A75762">
        <w:rPr>
          <w:rFonts w:asciiTheme="majorHAnsi" w:hAnsiTheme="majorHAnsi"/>
          <w:sz w:val="22"/>
          <w:szCs w:val="22"/>
        </w:rPr>
        <w:t xml:space="preserve">stricted program funds are required to complete required documentation, with a </w:t>
      </w:r>
      <w:r w:rsidR="007B432C" w:rsidRPr="00A75762">
        <w:rPr>
          <w:rFonts w:asciiTheme="majorHAnsi" w:hAnsiTheme="majorHAnsi"/>
          <w:sz w:val="22"/>
          <w:szCs w:val="22"/>
        </w:rPr>
        <w:t>supervisor’s</w:t>
      </w:r>
      <w:r w:rsidR="00CA3B99" w:rsidRPr="00A75762">
        <w:rPr>
          <w:rFonts w:asciiTheme="majorHAnsi" w:hAnsiTheme="majorHAnsi"/>
          <w:sz w:val="22"/>
          <w:szCs w:val="22"/>
        </w:rPr>
        <w:t xml:space="preserve"> certification </w:t>
      </w:r>
      <w:r w:rsidRPr="00A75762">
        <w:rPr>
          <w:rFonts w:asciiTheme="majorHAnsi" w:hAnsiTheme="majorHAnsi"/>
          <w:sz w:val="22"/>
          <w:szCs w:val="22"/>
        </w:rPr>
        <w:t xml:space="preserve">according to the </w:t>
      </w:r>
      <w:r w:rsidR="00ED5A96" w:rsidRPr="00A75762">
        <w:rPr>
          <w:rFonts w:asciiTheme="majorHAnsi" w:hAnsiTheme="majorHAnsi"/>
          <w:sz w:val="22"/>
          <w:szCs w:val="22"/>
        </w:rPr>
        <w:t xml:space="preserve">administrative </w:t>
      </w:r>
      <w:r w:rsidRPr="00A75762">
        <w:rPr>
          <w:rFonts w:asciiTheme="majorHAnsi" w:hAnsiTheme="majorHAnsi"/>
          <w:sz w:val="22"/>
          <w:szCs w:val="22"/>
        </w:rPr>
        <w:t>rules of applicable programs.</w:t>
      </w:r>
    </w:p>
    <w:p w:rsidR="00C77082" w:rsidRPr="00A75762" w:rsidRDefault="00C77082" w:rsidP="00600155">
      <w:pPr>
        <w:ind w:left="1440" w:right="-360"/>
        <w:rPr>
          <w:rFonts w:asciiTheme="majorHAnsi" w:hAnsiTheme="majorHAnsi"/>
          <w:b/>
          <w:sz w:val="22"/>
          <w:szCs w:val="22"/>
        </w:rPr>
      </w:pPr>
    </w:p>
    <w:p w:rsidR="00C52F25" w:rsidRPr="00A75762" w:rsidRDefault="00C52F25" w:rsidP="00600155">
      <w:pPr>
        <w:ind w:left="-360" w:right="-360"/>
        <w:rPr>
          <w:rFonts w:asciiTheme="majorHAnsi" w:hAnsiTheme="majorHAnsi"/>
          <w:b/>
          <w:sz w:val="22"/>
          <w:szCs w:val="22"/>
        </w:rPr>
      </w:pPr>
      <w:bookmarkStart w:id="80" w:name="_Toc113785212"/>
      <w:bookmarkStart w:id="81" w:name="_Toc118610493"/>
      <w:bookmarkStart w:id="82" w:name="_Toc118610533"/>
      <w:r w:rsidRPr="00A75762">
        <w:rPr>
          <w:rFonts w:asciiTheme="majorHAnsi" w:hAnsiTheme="majorHAnsi"/>
          <w:b/>
          <w:sz w:val="22"/>
          <w:szCs w:val="22"/>
        </w:rPr>
        <w:t xml:space="preserve">Employee Retirement </w:t>
      </w:r>
      <w:bookmarkEnd w:id="80"/>
      <w:bookmarkEnd w:id="81"/>
      <w:r w:rsidRPr="00A75762">
        <w:rPr>
          <w:rFonts w:asciiTheme="majorHAnsi" w:hAnsiTheme="majorHAnsi"/>
          <w:b/>
          <w:sz w:val="22"/>
          <w:szCs w:val="22"/>
        </w:rPr>
        <w:t>Program</w:t>
      </w:r>
    </w:p>
    <w:p w:rsidR="00C52F25" w:rsidRPr="00A75762" w:rsidRDefault="00C52F25" w:rsidP="00600155">
      <w:pPr>
        <w:ind w:left="-360" w:right="-360"/>
        <w:rPr>
          <w:rFonts w:asciiTheme="majorHAnsi" w:hAnsiTheme="majorHAnsi"/>
          <w:sz w:val="22"/>
          <w:szCs w:val="22"/>
        </w:rPr>
      </w:pPr>
    </w:p>
    <w:p w:rsidR="00C52F25" w:rsidRPr="00A75762" w:rsidRDefault="007B432C" w:rsidP="00600155">
      <w:pPr>
        <w:ind w:left="-360" w:right="-360"/>
        <w:rPr>
          <w:rFonts w:asciiTheme="majorHAnsi" w:hAnsiTheme="majorHAnsi"/>
          <w:sz w:val="22"/>
          <w:szCs w:val="22"/>
        </w:rPr>
      </w:pPr>
      <w:r>
        <w:rPr>
          <w:rFonts w:asciiTheme="majorHAnsi" w:hAnsiTheme="majorHAnsi"/>
          <w:sz w:val="22"/>
          <w:szCs w:val="22"/>
        </w:rPr>
        <w:t>The s</w:t>
      </w:r>
      <w:r w:rsidR="00C52F25" w:rsidRPr="00A75762">
        <w:rPr>
          <w:rFonts w:asciiTheme="majorHAnsi" w:hAnsiTheme="majorHAnsi"/>
          <w:sz w:val="22"/>
          <w:szCs w:val="22"/>
        </w:rPr>
        <w:t>chool shall participate in a retirement program as determined by the Board of Trustees and administered by the Trustee and</w:t>
      </w:r>
      <w:r>
        <w:rPr>
          <w:rFonts w:asciiTheme="majorHAnsi" w:hAnsiTheme="majorHAnsi"/>
          <w:sz w:val="22"/>
          <w:szCs w:val="22"/>
        </w:rPr>
        <w:t xml:space="preserve"> the</w:t>
      </w:r>
      <w:r w:rsidR="00C52F25" w:rsidRPr="00A75762">
        <w:rPr>
          <w:rFonts w:asciiTheme="majorHAnsi" w:hAnsiTheme="majorHAnsi"/>
          <w:sz w:val="22"/>
          <w:szCs w:val="22"/>
        </w:rPr>
        <w:t xml:space="preserve"> business office.</w:t>
      </w:r>
    </w:p>
    <w:p w:rsidR="00121116" w:rsidRDefault="00121116" w:rsidP="00670CF3">
      <w:pPr>
        <w:ind w:right="-360"/>
        <w:rPr>
          <w:rFonts w:asciiTheme="majorHAnsi" w:hAnsiTheme="majorHAnsi"/>
          <w:b/>
          <w:sz w:val="22"/>
          <w:szCs w:val="22"/>
        </w:rPr>
      </w:pPr>
    </w:p>
    <w:p w:rsidR="00304F31" w:rsidRDefault="00304F31" w:rsidP="00600155">
      <w:pPr>
        <w:ind w:left="-360" w:right="-360"/>
        <w:rPr>
          <w:rFonts w:asciiTheme="majorHAnsi" w:hAnsiTheme="majorHAnsi"/>
          <w:b/>
          <w:sz w:val="22"/>
          <w:szCs w:val="22"/>
        </w:rPr>
      </w:pPr>
    </w:p>
    <w:p w:rsidR="00304F31" w:rsidRDefault="00304F31" w:rsidP="00600155">
      <w:pPr>
        <w:ind w:left="-360" w:right="-360"/>
        <w:rPr>
          <w:rFonts w:asciiTheme="majorHAnsi" w:hAnsiTheme="majorHAnsi"/>
          <w:b/>
          <w:sz w:val="22"/>
          <w:szCs w:val="22"/>
        </w:rPr>
      </w:pPr>
    </w:p>
    <w:p w:rsidR="00304F31" w:rsidRDefault="00304F31" w:rsidP="00600155">
      <w:pPr>
        <w:ind w:left="-360" w:right="-360"/>
        <w:rPr>
          <w:rFonts w:asciiTheme="majorHAnsi" w:hAnsiTheme="majorHAnsi"/>
          <w:b/>
          <w:sz w:val="22"/>
          <w:szCs w:val="22"/>
        </w:rPr>
      </w:pPr>
    </w:p>
    <w:p w:rsidR="00C77082" w:rsidRPr="00A75762" w:rsidRDefault="00C77082" w:rsidP="00600155">
      <w:pPr>
        <w:ind w:left="-360" w:right="-360"/>
        <w:rPr>
          <w:rFonts w:asciiTheme="majorHAnsi" w:hAnsiTheme="majorHAnsi"/>
          <w:b/>
          <w:sz w:val="22"/>
          <w:szCs w:val="22"/>
        </w:rPr>
      </w:pPr>
      <w:r w:rsidRPr="00A75762">
        <w:rPr>
          <w:rFonts w:asciiTheme="majorHAnsi" w:hAnsiTheme="majorHAnsi"/>
          <w:b/>
          <w:sz w:val="22"/>
          <w:szCs w:val="22"/>
        </w:rPr>
        <w:t xml:space="preserve">Employee </w:t>
      </w:r>
      <w:r w:rsidR="00A5709F">
        <w:rPr>
          <w:rFonts w:asciiTheme="majorHAnsi" w:hAnsiTheme="majorHAnsi"/>
          <w:b/>
          <w:sz w:val="22"/>
          <w:szCs w:val="22"/>
        </w:rPr>
        <w:t>Travel within the State</w:t>
      </w:r>
      <w:bookmarkEnd w:id="82"/>
    </w:p>
    <w:p w:rsidR="00C52F25" w:rsidRPr="00A75762" w:rsidRDefault="00C52F25" w:rsidP="00600155">
      <w:pPr>
        <w:ind w:left="-360" w:right="-360"/>
        <w:rPr>
          <w:rFonts w:asciiTheme="majorHAnsi" w:hAnsiTheme="majorHAnsi"/>
          <w:sz w:val="22"/>
          <w:szCs w:val="22"/>
        </w:rPr>
      </w:pPr>
    </w:p>
    <w:p w:rsidR="008D1591" w:rsidRPr="00B16DD0" w:rsidRDefault="00A5709F" w:rsidP="00B16DD0">
      <w:pPr>
        <w:ind w:left="-360" w:right="-360"/>
        <w:rPr>
          <w:rFonts w:asciiTheme="majorHAnsi" w:hAnsiTheme="majorHAnsi"/>
          <w:sz w:val="22"/>
          <w:szCs w:val="22"/>
        </w:rPr>
      </w:pPr>
      <w:r>
        <w:rPr>
          <w:rFonts w:asciiTheme="majorHAnsi" w:hAnsiTheme="majorHAnsi"/>
          <w:sz w:val="22"/>
          <w:szCs w:val="22"/>
        </w:rPr>
        <w:t>Employees who travel with</w:t>
      </w:r>
      <w:r w:rsidR="00107F1C">
        <w:rPr>
          <w:rFonts w:asciiTheme="majorHAnsi" w:hAnsiTheme="majorHAnsi"/>
          <w:sz w:val="22"/>
          <w:szCs w:val="22"/>
        </w:rPr>
        <w:t>in the state typically travel using</w:t>
      </w:r>
      <w:r>
        <w:rPr>
          <w:rFonts w:asciiTheme="majorHAnsi" w:hAnsiTheme="majorHAnsi"/>
          <w:sz w:val="22"/>
          <w:szCs w:val="22"/>
        </w:rPr>
        <w:t xml:space="preserve"> their own</w:t>
      </w:r>
      <w:r w:rsidR="00107F1C">
        <w:rPr>
          <w:rFonts w:asciiTheme="majorHAnsi" w:hAnsiTheme="majorHAnsi"/>
          <w:sz w:val="22"/>
          <w:szCs w:val="22"/>
        </w:rPr>
        <w:t xml:space="preserve"> personal motor vehicle or a school-rented vehicle</w:t>
      </w:r>
      <w:r>
        <w:rPr>
          <w:rFonts w:asciiTheme="majorHAnsi" w:hAnsiTheme="majorHAnsi"/>
          <w:sz w:val="22"/>
          <w:szCs w:val="22"/>
        </w:rPr>
        <w:t xml:space="preserve">. </w:t>
      </w:r>
      <w:r w:rsidRPr="00A75762">
        <w:rPr>
          <w:rFonts w:asciiTheme="majorHAnsi" w:hAnsiTheme="majorHAnsi"/>
          <w:sz w:val="22"/>
          <w:szCs w:val="22"/>
        </w:rPr>
        <w:t xml:space="preserve"> </w:t>
      </w:r>
      <w:r w:rsidR="009B32B7" w:rsidRPr="00A75762">
        <w:rPr>
          <w:rFonts w:asciiTheme="majorHAnsi" w:hAnsiTheme="majorHAnsi"/>
          <w:sz w:val="22"/>
          <w:szCs w:val="22"/>
        </w:rPr>
        <w:t>E</w:t>
      </w:r>
      <w:r w:rsidR="00C77082" w:rsidRPr="00A75762">
        <w:rPr>
          <w:rFonts w:asciiTheme="majorHAnsi" w:hAnsiTheme="majorHAnsi"/>
          <w:sz w:val="22"/>
          <w:szCs w:val="22"/>
        </w:rPr>
        <w:t xml:space="preserve">mployees </w:t>
      </w:r>
      <w:r w:rsidR="009B32B7" w:rsidRPr="00A75762">
        <w:rPr>
          <w:rFonts w:asciiTheme="majorHAnsi" w:hAnsiTheme="majorHAnsi"/>
          <w:sz w:val="22"/>
          <w:szCs w:val="22"/>
        </w:rPr>
        <w:t>may be</w:t>
      </w:r>
      <w:r w:rsidR="00C77082" w:rsidRPr="00A75762">
        <w:rPr>
          <w:rFonts w:asciiTheme="majorHAnsi" w:hAnsiTheme="majorHAnsi"/>
          <w:sz w:val="22"/>
          <w:szCs w:val="22"/>
        </w:rPr>
        <w:t xml:space="preserve"> reimbursed at the </w:t>
      </w:r>
      <w:r w:rsidR="007B432C">
        <w:rPr>
          <w:rFonts w:asciiTheme="majorHAnsi" w:hAnsiTheme="majorHAnsi"/>
          <w:sz w:val="22"/>
          <w:szCs w:val="22"/>
        </w:rPr>
        <w:t xml:space="preserve">current (at time of travel) </w:t>
      </w:r>
      <w:r w:rsidR="00C730CB" w:rsidRPr="00A75762">
        <w:rPr>
          <w:rFonts w:asciiTheme="majorHAnsi" w:hAnsiTheme="majorHAnsi"/>
          <w:sz w:val="22"/>
          <w:szCs w:val="22"/>
        </w:rPr>
        <w:t xml:space="preserve">federal </w:t>
      </w:r>
      <w:r w:rsidR="00C77082" w:rsidRPr="00A75762">
        <w:rPr>
          <w:rFonts w:asciiTheme="majorHAnsi" w:hAnsiTheme="majorHAnsi"/>
          <w:sz w:val="22"/>
          <w:szCs w:val="22"/>
        </w:rPr>
        <w:t>standard mileage r</w:t>
      </w:r>
      <w:r w:rsidR="007B432C">
        <w:rPr>
          <w:rFonts w:asciiTheme="majorHAnsi" w:hAnsiTheme="majorHAnsi"/>
          <w:sz w:val="22"/>
          <w:szCs w:val="22"/>
        </w:rPr>
        <w:t>ate (per mile), as authorized</w:t>
      </w:r>
      <w:r w:rsidR="00CA3B99" w:rsidRPr="00A75762">
        <w:rPr>
          <w:rFonts w:asciiTheme="majorHAnsi" w:hAnsiTheme="majorHAnsi"/>
          <w:sz w:val="22"/>
          <w:szCs w:val="22"/>
        </w:rPr>
        <w:t xml:space="preserve"> by </w:t>
      </w:r>
      <w:r w:rsidR="00C77082" w:rsidRPr="00A75762">
        <w:rPr>
          <w:rFonts w:asciiTheme="majorHAnsi" w:hAnsiTheme="majorHAnsi"/>
          <w:sz w:val="22"/>
          <w:szCs w:val="22"/>
        </w:rPr>
        <w:t xml:space="preserve">the </w:t>
      </w:r>
      <w:r w:rsidR="007B432C">
        <w:rPr>
          <w:rFonts w:asciiTheme="majorHAnsi" w:hAnsiTheme="majorHAnsi"/>
          <w:sz w:val="22"/>
          <w:szCs w:val="22"/>
        </w:rPr>
        <w:t>Board</w:t>
      </w:r>
      <w:r w:rsidR="00D70050" w:rsidRPr="00A75762">
        <w:rPr>
          <w:rFonts w:asciiTheme="majorHAnsi" w:hAnsiTheme="majorHAnsi"/>
          <w:sz w:val="22"/>
          <w:szCs w:val="22"/>
        </w:rPr>
        <w:t>,</w:t>
      </w:r>
      <w:r w:rsidR="00C77082" w:rsidRPr="00A75762">
        <w:rPr>
          <w:rFonts w:asciiTheme="majorHAnsi" w:hAnsiTheme="majorHAnsi"/>
          <w:sz w:val="22"/>
          <w:szCs w:val="22"/>
        </w:rPr>
        <w:t xml:space="preserve"> for use of their own vehicle for busines</w:t>
      </w:r>
      <w:r w:rsidR="00CA3B99" w:rsidRPr="00A75762">
        <w:rPr>
          <w:rFonts w:asciiTheme="majorHAnsi" w:hAnsiTheme="majorHAnsi"/>
          <w:sz w:val="22"/>
          <w:szCs w:val="22"/>
        </w:rPr>
        <w:t xml:space="preserve">s related travel.  In addition, </w:t>
      </w:r>
      <w:r w:rsidR="00C77082" w:rsidRPr="00A75762">
        <w:rPr>
          <w:rFonts w:asciiTheme="majorHAnsi" w:hAnsiTheme="majorHAnsi"/>
          <w:sz w:val="22"/>
          <w:szCs w:val="22"/>
        </w:rPr>
        <w:t>parking fees and tolls paid are reimbursable if properly supported.</w:t>
      </w:r>
      <w:r w:rsidR="00C730CB" w:rsidRPr="00A75762">
        <w:rPr>
          <w:rFonts w:asciiTheme="majorHAnsi" w:hAnsiTheme="majorHAnsi"/>
          <w:sz w:val="22"/>
          <w:szCs w:val="22"/>
        </w:rPr>
        <w:t xml:space="preserve">  </w:t>
      </w:r>
      <w:r>
        <w:rPr>
          <w:rFonts w:asciiTheme="majorHAnsi" w:hAnsiTheme="majorHAnsi"/>
          <w:sz w:val="22"/>
          <w:szCs w:val="22"/>
        </w:rPr>
        <w:t xml:space="preserve">Employees who rent vehicles for school use (and reimbursement) must purchase adequate insurance to cover the vehicle in case of theft or damage.  Employees must refill the rental vehicle with fuel prior to return. </w:t>
      </w:r>
      <w:r w:rsidR="00C730CB" w:rsidRPr="00A75762">
        <w:rPr>
          <w:rFonts w:asciiTheme="majorHAnsi" w:hAnsiTheme="majorHAnsi"/>
          <w:sz w:val="22"/>
          <w:szCs w:val="22"/>
        </w:rPr>
        <w:t xml:space="preserve">The school shall not reimburse for moving violations or parking tickets. </w:t>
      </w:r>
    </w:p>
    <w:p w:rsidR="008D1591" w:rsidRDefault="008D1591" w:rsidP="00600155">
      <w:pPr>
        <w:ind w:left="-360" w:right="-360"/>
        <w:rPr>
          <w:rFonts w:asciiTheme="majorHAnsi" w:hAnsiTheme="majorHAnsi"/>
          <w:b/>
          <w:sz w:val="22"/>
          <w:szCs w:val="22"/>
        </w:rPr>
      </w:pPr>
    </w:p>
    <w:p w:rsidR="00A5709F" w:rsidRPr="00A5709F" w:rsidRDefault="00A5709F" w:rsidP="00600155">
      <w:pPr>
        <w:ind w:left="-360" w:right="-360"/>
        <w:rPr>
          <w:rFonts w:asciiTheme="majorHAnsi" w:hAnsiTheme="majorHAnsi"/>
          <w:b/>
          <w:sz w:val="22"/>
          <w:szCs w:val="22"/>
        </w:rPr>
      </w:pPr>
      <w:r w:rsidRPr="00A5709F">
        <w:rPr>
          <w:rFonts w:asciiTheme="majorHAnsi" w:hAnsiTheme="majorHAnsi"/>
          <w:b/>
          <w:sz w:val="22"/>
          <w:szCs w:val="22"/>
        </w:rPr>
        <w:t>Employee Travel</w:t>
      </w:r>
      <w:r>
        <w:rPr>
          <w:rFonts w:asciiTheme="majorHAnsi" w:hAnsiTheme="majorHAnsi"/>
          <w:b/>
          <w:sz w:val="22"/>
          <w:szCs w:val="22"/>
        </w:rPr>
        <w:t xml:space="preserve"> Out of State</w:t>
      </w:r>
    </w:p>
    <w:p w:rsidR="00A5709F" w:rsidRDefault="00A5709F" w:rsidP="00A5709F">
      <w:pPr>
        <w:ind w:right="-360"/>
        <w:rPr>
          <w:rFonts w:asciiTheme="majorHAnsi" w:hAnsiTheme="majorHAnsi"/>
          <w:sz w:val="22"/>
          <w:szCs w:val="22"/>
        </w:rPr>
      </w:pPr>
    </w:p>
    <w:p w:rsidR="00C77082" w:rsidRPr="00A75762" w:rsidRDefault="00A5709F" w:rsidP="00A5709F">
      <w:pPr>
        <w:ind w:left="-360" w:right="-360"/>
        <w:rPr>
          <w:rFonts w:asciiTheme="majorHAnsi" w:hAnsiTheme="majorHAnsi"/>
          <w:sz w:val="22"/>
          <w:szCs w:val="22"/>
        </w:rPr>
      </w:pPr>
      <w:r>
        <w:rPr>
          <w:rFonts w:asciiTheme="majorHAnsi" w:hAnsiTheme="majorHAnsi"/>
          <w:sz w:val="22"/>
          <w:szCs w:val="22"/>
        </w:rPr>
        <w:t xml:space="preserve">Employees who travel out </w:t>
      </w:r>
      <w:r w:rsidR="00107F1C">
        <w:rPr>
          <w:rFonts w:asciiTheme="majorHAnsi" w:hAnsiTheme="majorHAnsi"/>
          <w:sz w:val="22"/>
          <w:szCs w:val="22"/>
        </w:rPr>
        <w:t xml:space="preserve">of </w:t>
      </w:r>
      <w:r>
        <w:rPr>
          <w:rFonts w:asciiTheme="majorHAnsi" w:hAnsiTheme="majorHAnsi"/>
          <w:sz w:val="22"/>
          <w:szCs w:val="22"/>
        </w:rPr>
        <w:t xml:space="preserve">state travel with itineraries booked through school administration, except as otherwise approved.  Under certain circumstances, employees may be required to use a personal credit card for hotel and/or vehicle rental.  Employees may not use public funds to pay </w:t>
      </w:r>
      <w:r w:rsidR="00BC42E4">
        <w:rPr>
          <w:rFonts w:asciiTheme="majorHAnsi" w:hAnsiTheme="majorHAnsi"/>
          <w:sz w:val="22"/>
          <w:szCs w:val="22"/>
        </w:rPr>
        <w:t>for (</w:t>
      </w:r>
      <w:r>
        <w:rPr>
          <w:rFonts w:asciiTheme="majorHAnsi" w:hAnsiTheme="majorHAnsi"/>
          <w:sz w:val="22"/>
          <w:szCs w:val="22"/>
        </w:rPr>
        <w:t>or submit for reimbursement</w:t>
      </w:r>
      <w:r w:rsidR="00BC42E4">
        <w:rPr>
          <w:rFonts w:asciiTheme="majorHAnsi" w:hAnsiTheme="majorHAnsi"/>
          <w:sz w:val="22"/>
          <w:szCs w:val="22"/>
        </w:rPr>
        <w:t>)</w:t>
      </w:r>
      <w:r>
        <w:rPr>
          <w:rFonts w:asciiTheme="majorHAnsi" w:hAnsiTheme="majorHAnsi"/>
          <w:sz w:val="22"/>
          <w:szCs w:val="22"/>
        </w:rPr>
        <w:t xml:space="preserve"> per</w:t>
      </w:r>
      <w:r w:rsidR="00BC42E4">
        <w:rPr>
          <w:rFonts w:asciiTheme="majorHAnsi" w:hAnsiTheme="majorHAnsi"/>
          <w:sz w:val="22"/>
          <w:szCs w:val="22"/>
        </w:rPr>
        <w:t xml:space="preserve">sonal expenses while traveling for the school.  </w:t>
      </w:r>
      <w:r>
        <w:rPr>
          <w:rFonts w:asciiTheme="majorHAnsi" w:hAnsiTheme="majorHAnsi"/>
          <w:sz w:val="22"/>
          <w:szCs w:val="22"/>
        </w:rPr>
        <w:t xml:space="preserve">  </w:t>
      </w:r>
    </w:p>
    <w:bookmarkEnd w:id="79"/>
    <w:p w:rsidR="00BC42E4" w:rsidRDefault="00BC42E4" w:rsidP="00B16DD0">
      <w:pPr>
        <w:ind w:left="-360" w:right="-360"/>
        <w:rPr>
          <w:rFonts w:asciiTheme="majorHAnsi" w:hAnsiTheme="majorHAnsi"/>
          <w:b/>
          <w:sz w:val="22"/>
          <w:szCs w:val="22"/>
        </w:rPr>
      </w:pPr>
    </w:p>
    <w:p w:rsidR="00B16DD0" w:rsidRDefault="00B16DD0">
      <w:pPr>
        <w:jc w:val="left"/>
        <w:rPr>
          <w:rFonts w:asciiTheme="majorHAnsi" w:hAnsiTheme="majorHAnsi"/>
          <w:b/>
          <w:sz w:val="22"/>
          <w:szCs w:val="22"/>
        </w:rPr>
      </w:pPr>
      <w:r>
        <w:rPr>
          <w:rFonts w:asciiTheme="majorHAnsi" w:hAnsiTheme="majorHAnsi"/>
          <w:b/>
          <w:sz w:val="22"/>
          <w:szCs w:val="22"/>
        </w:rPr>
        <w:br w:type="page"/>
      </w:r>
    </w:p>
    <w:p w:rsidR="00C77082" w:rsidRPr="00A75762" w:rsidRDefault="005428D1" w:rsidP="005428D1">
      <w:pPr>
        <w:pBdr>
          <w:bottom w:val="single" w:sz="4" w:space="1" w:color="auto"/>
        </w:pBdr>
        <w:ind w:left="-360" w:right="-360"/>
        <w:rPr>
          <w:rFonts w:asciiTheme="majorHAnsi" w:hAnsiTheme="majorHAnsi"/>
          <w:b/>
          <w:sz w:val="22"/>
          <w:szCs w:val="22"/>
        </w:rPr>
      </w:pPr>
      <w:r>
        <w:rPr>
          <w:rFonts w:asciiTheme="majorHAnsi" w:hAnsiTheme="majorHAnsi"/>
          <w:b/>
          <w:sz w:val="22"/>
          <w:szCs w:val="22"/>
        </w:rPr>
        <w:t>Contracted Services</w:t>
      </w:r>
      <w:r w:rsidR="00B659CC">
        <w:rPr>
          <w:rFonts w:asciiTheme="majorHAnsi" w:hAnsiTheme="majorHAnsi"/>
          <w:b/>
          <w:sz w:val="22"/>
          <w:szCs w:val="22"/>
        </w:rPr>
        <w:t xml:space="preserve"> Policies</w:t>
      </w:r>
    </w:p>
    <w:p w:rsidR="00C77082" w:rsidRPr="00A75762" w:rsidRDefault="00C77082" w:rsidP="00600155">
      <w:pPr>
        <w:ind w:left="-360" w:right="-360"/>
        <w:rPr>
          <w:rFonts w:asciiTheme="majorHAnsi" w:hAnsiTheme="majorHAnsi"/>
          <w:b/>
          <w:sz w:val="22"/>
          <w:szCs w:val="22"/>
        </w:rPr>
      </w:pPr>
    </w:p>
    <w:p w:rsidR="00C77082" w:rsidRPr="00A75762" w:rsidRDefault="00CA3B99" w:rsidP="00600155">
      <w:pPr>
        <w:ind w:left="-360" w:right="-360"/>
        <w:rPr>
          <w:rFonts w:asciiTheme="majorHAnsi" w:hAnsiTheme="majorHAnsi"/>
          <w:b/>
          <w:sz w:val="22"/>
          <w:szCs w:val="22"/>
        </w:rPr>
      </w:pPr>
      <w:r w:rsidRPr="00A75762">
        <w:rPr>
          <w:rFonts w:asciiTheme="majorHAnsi" w:hAnsiTheme="majorHAnsi"/>
          <w:b/>
          <w:sz w:val="22"/>
          <w:szCs w:val="22"/>
        </w:rPr>
        <w:t>Outside Service Providers</w:t>
      </w:r>
    </w:p>
    <w:p w:rsidR="00C77082" w:rsidRPr="00A75762" w:rsidRDefault="00C77082" w:rsidP="00600155">
      <w:pPr>
        <w:ind w:left="-360" w:right="-360"/>
        <w:rPr>
          <w:rFonts w:asciiTheme="majorHAnsi" w:hAnsiTheme="majorHAnsi"/>
          <w:sz w:val="22"/>
          <w:szCs w:val="22"/>
        </w:rPr>
      </w:pPr>
    </w:p>
    <w:p w:rsidR="00C77082" w:rsidRPr="00A75762" w:rsidRDefault="00C77082" w:rsidP="00600155">
      <w:pPr>
        <w:ind w:left="-360" w:right="-360"/>
        <w:rPr>
          <w:rFonts w:asciiTheme="majorHAnsi" w:hAnsiTheme="majorHAnsi"/>
          <w:sz w:val="22"/>
          <w:szCs w:val="22"/>
        </w:rPr>
      </w:pPr>
      <w:r w:rsidRPr="00A75762">
        <w:rPr>
          <w:rFonts w:asciiTheme="majorHAnsi" w:hAnsiTheme="majorHAnsi"/>
          <w:sz w:val="22"/>
          <w:szCs w:val="22"/>
        </w:rPr>
        <w:t>The ut</w:t>
      </w:r>
      <w:r w:rsidR="00CA3B99" w:rsidRPr="00A75762">
        <w:rPr>
          <w:rFonts w:asciiTheme="majorHAnsi" w:hAnsiTheme="majorHAnsi"/>
          <w:sz w:val="22"/>
          <w:szCs w:val="22"/>
        </w:rPr>
        <w:t>ilization of outside service providers</w:t>
      </w:r>
      <w:r w:rsidRPr="00A75762">
        <w:rPr>
          <w:rFonts w:asciiTheme="majorHAnsi" w:hAnsiTheme="majorHAnsi"/>
          <w:sz w:val="22"/>
          <w:szCs w:val="22"/>
        </w:rPr>
        <w:t xml:space="preserve"> </w:t>
      </w:r>
      <w:r w:rsidR="001D7F04" w:rsidRPr="00A75762">
        <w:rPr>
          <w:rFonts w:asciiTheme="majorHAnsi" w:hAnsiTheme="majorHAnsi"/>
          <w:sz w:val="22"/>
          <w:szCs w:val="22"/>
        </w:rPr>
        <w:t xml:space="preserve">(i.e. independent contractors) </w:t>
      </w:r>
      <w:r w:rsidRPr="00A75762">
        <w:rPr>
          <w:rFonts w:asciiTheme="majorHAnsi" w:hAnsiTheme="majorHAnsi"/>
          <w:sz w:val="22"/>
          <w:szCs w:val="22"/>
        </w:rPr>
        <w:t>and contract</w:t>
      </w:r>
      <w:r w:rsidR="00CA3B99" w:rsidRPr="00A75762">
        <w:rPr>
          <w:rFonts w:asciiTheme="majorHAnsi" w:hAnsiTheme="majorHAnsi"/>
          <w:sz w:val="22"/>
          <w:szCs w:val="22"/>
        </w:rPr>
        <w:t>ed</w:t>
      </w:r>
      <w:r w:rsidRPr="00A75762">
        <w:rPr>
          <w:rFonts w:asciiTheme="majorHAnsi" w:hAnsiTheme="majorHAnsi"/>
          <w:sz w:val="22"/>
          <w:szCs w:val="22"/>
        </w:rPr>
        <w:t xml:space="preserve"> personnel are sufficiently evidenced by:</w:t>
      </w:r>
    </w:p>
    <w:p w:rsidR="00C77082" w:rsidRPr="00A75762" w:rsidRDefault="00C77082" w:rsidP="00600155">
      <w:pPr>
        <w:tabs>
          <w:tab w:val="left" w:pos="0"/>
          <w:tab w:val="left" w:pos="720"/>
          <w:tab w:val="left" w:pos="1296"/>
          <w:tab w:val="left" w:pos="1872"/>
          <w:tab w:val="left" w:pos="2448"/>
        </w:tabs>
        <w:ind w:left="-180" w:right="-360"/>
        <w:rPr>
          <w:rFonts w:asciiTheme="majorHAnsi" w:hAnsiTheme="majorHAnsi"/>
          <w:spacing w:val="-3"/>
          <w:sz w:val="22"/>
          <w:szCs w:val="22"/>
        </w:rPr>
      </w:pPr>
    </w:p>
    <w:p w:rsidR="00C77082" w:rsidRPr="00A75762" w:rsidRDefault="00683CFC" w:rsidP="006C0B05">
      <w:pPr>
        <w:pStyle w:val="ListParagraph"/>
        <w:numPr>
          <w:ilvl w:val="0"/>
          <w:numId w:val="18"/>
        </w:numPr>
        <w:ind w:left="1440" w:right="720"/>
        <w:rPr>
          <w:rFonts w:asciiTheme="majorHAnsi" w:hAnsiTheme="majorHAnsi"/>
          <w:sz w:val="22"/>
          <w:szCs w:val="22"/>
        </w:rPr>
      </w:pPr>
      <w:r w:rsidRPr="00A75762">
        <w:rPr>
          <w:rFonts w:asciiTheme="majorHAnsi" w:hAnsiTheme="majorHAnsi"/>
          <w:sz w:val="22"/>
          <w:szCs w:val="22"/>
        </w:rPr>
        <w:t>S</w:t>
      </w:r>
      <w:r w:rsidR="00CA3B99" w:rsidRPr="00A75762">
        <w:rPr>
          <w:rFonts w:asciiTheme="majorHAnsi" w:hAnsiTheme="majorHAnsi"/>
          <w:sz w:val="22"/>
          <w:szCs w:val="22"/>
        </w:rPr>
        <w:t>ervice Agreements outlining the terms of the agreement</w:t>
      </w:r>
      <w:r w:rsidR="00C77082" w:rsidRPr="00A75762">
        <w:rPr>
          <w:rFonts w:asciiTheme="majorHAnsi" w:hAnsiTheme="majorHAnsi"/>
          <w:sz w:val="22"/>
          <w:szCs w:val="22"/>
        </w:rPr>
        <w:t xml:space="preserve"> (e.g., </w:t>
      </w:r>
      <w:r w:rsidR="00CA3B99" w:rsidRPr="00A75762">
        <w:rPr>
          <w:rFonts w:asciiTheme="majorHAnsi" w:hAnsiTheme="majorHAnsi"/>
          <w:sz w:val="22"/>
          <w:szCs w:val="22"/>
        </w:rPr>
        <w:t xml:space="preserve">responsibilities </w:t>
      </w:r>
      <w:r w:rsidR="00C77082" w:rsidRPr="00A75762">
        <w:rPr>
          <w:rFonts w:asciiTheme="majorHAnsi" w:hAnsiTheme="majorHAnsi"/>
          <w:sz w:val="22"/>
          <w:szCs w:val="22"/>
        </w:rPr>
        <w:t>work requirements, rate of compensation, and nature and amount of other expenses, if any) with the individuals or organizations providi</w:t>
      </w:r>
      <w:r w:rsidR="00CA3B99" w:rsidRPr="00A75762">
        <w:rPr>
          <w:rFonts w:asciiTheme="majorHAnsi" w:hAnsiTheme="majorHAnsi"/>
          <w:sz w:val="22"/>
          <w:szCs w:val="22"/>
        </w:rPr>
        <w:t>ng</w:t>
      </w:r>
      <w:r w:rsidR="00C77082" w:rsidRPr="00A75762">
        <w:rPr>
          <w:rFonts w:asciiTheme="majorHAnsi" w:hAnsiTheme="majorHAnsi"/>
          <w:sz w:val="22"/>
          <w:szCs w:val="22"/>
        </w:rPr>
        <w:t xml:space="preserve"> services and detai</w:t>
      </w:r>
      <w:r w:rsidRPr="00A75762">
        <w:rPr>
          <w:rFonts w:asciiTheme="majorHAnsi" w:hAnsiTheme="majorHAnsi"/>
          <w:sz w:val="22"/>
          <w:szCs w:val="22"/>
        </w:rPr>
        <w:t>ls of actual services performed;</w:t>
      </w:r>
    </w:p>
    <w:p w:rsidR="00CA3B99" w:rsidRPr="00A75762" w:rsidRDefault="007B432C" w:rsidP="006C0B05">
      <w:pPr>
        <w:pStyle w:val="ListParagraph"/>
        <w:numPr>
          <w:ilvl w:val="0"/>
          <w:numId w:val="18"/>
        </w:numPr>
        <w:ind w:left="1440" w:right="720"/>
        <w:rPr>
          <w:rFonts w:asciiTheme="majorHAnsi" w:hAnsiTheme="majorHAnsi"/>
          <w:sz w:val="22"/>
          <w:szCs w:val="22"/>
        </w:rPr>
      </w:pPr>
      <w:r>
        <w:rPr>
          <w:rFonts w:asciiTheme="majorHAnsi" w:hAnsiTheme="majorHAnsi"/>
          <w:sz w:val="22"/>
          <w:szCs w:val="22"/>
        </w:rPr>
        <w:t>R</w:t>
      </w:r>
      <w:r w:rsidR="00CA3B99" w:rsidRPr="00A75762">
        <w:rPr>
          <w:rFonts w:asciiTheme="majorHAnsi" w:hAnsiTheme="majorHAnsi"/>
          <w:sz w:val="22"/>
          <w:szCs w:val="22"/>
        </w:rPr>
        <w:t>equired IRS W-9 form, proof of authorization or licensure and liability insurance certification (among other things) are required before service</w:t>
      </w:r>
      <w:r w:rsidR="00683CFC" w:rsidRPr="00A75762">
        <w:rPr>
          <w:rFonts w:asciiTheme="majorHAnsi" w:hAnsiTheme="majorHAnsi"/>
          <w:sz w:val="22"/>
          <w:szCs w:val="22"/>
        </w:rPr>
        <w:t xml:space="preserve"> is rendered or payment is made;</w:t>
      </w:r>
      <w:r w:rsidR="00CA3B99" w:rsidRPr="00A75762">
        <w:rPr>
          <w:rFonts w:asciiTheme="majorHAnsi" w:hAnsiTheme="majorHAnsi"/>
          <w:sz w:val="22"/>
          <w:szCs w:val="22"/>
        </w:rPr>
        <w:t xml:space="preserve">  </w:t>
      </w:r>
    </w:p>
    <w:p w:rsidR="00CA3B99" w:rsidRPr="00A75762" w:rsidRDefault="007B432C" w:rsidP="006C0B05">
      <w:pPr>
        <w:pStyle w:val="ListParagraph"/>
        <w:numPr>
          <w:ilvl w:val="0"/>
          <w:numId w:val="18"/>
        </w:numPr>
        <w:ind w:left="1440" w:right="720"/>
        <w:rPr>
          <w:rFonts w:asciiTheme="majorHAnsi" w:hAnsiTheme="majorHAnsi"/>
          <w:sz w:val="22"/>
          <w:szCs w:val="22"/>
        </w:rPr>
      </w:pPr>
      <w:r>
        <w:rPr>
          <w:rFonts w:asciiTheme="majorHAnsi" w:hAnsiTheme="majorHAnsi"/>
          <w:sz w:val="22"/>
          <w:szCs w:val="22"/>
        </w:rPr>
        <w:t>I</w:t>
      </w:r>
      <w:r w:rsidR="00C77082" w:rsidRPr="00A75762">
        <w:rPr>
          <w:rFonts w:asciiTheme="majorHAnsi" w:hAnsiTheme="majorHAnsi"/>
          <w:sz w:val="22"/>
          <w:szCs w:val="22"/>
        </w:rPr>
        <w:t>nvoices or billings submitted by consultants, including s</w:t>
      </w:r>
      <w:r w:rsidR="00CA3B99" w:rsidRPr="00A75762">
        <w:rPr>
          <w:rFonts w:asciiTheme="majorHAnsi" w:hAnsiTheme="majorHAnsi"/>
          <w:sz w:val="22"/>
          <w:szCs w:val="22"/>
        </w:rPr>
        <w:t xml:space="preserve">ufficient detail as to the time </w:t>
      </w:r>
      <w:r w:rsidR="00C77082" w:rsidRPr="00A75762">
        <w:rPr>
          <w:rFonts w:asciiTheme="majorHAnsi" w:hAnsiTheme="majorHAnsi"/>
          <w:sz w:val="22"/>
          <w:szCs w:val="22"/>
        </w:rPr>
        <w:t>expended and nature of th</w:t>
      </w:r>
      <w:r w:rsidR="00683CFC" w:rsidRPr="00A75762">
        <w:rPr>
          <w:rFonts w:asciiTheme="majorHAnsi" w:hAnsiTheme="majorHAnsi"/>
          <w:sz w:val="22"/>
          <w:szCs w:val="22"/>
        </w:rPr>
        <w:t>e actual services performed;</w:t>
      </w:r>
    </w:p>
    <w:p w:rsidR="00C77082" w:rsidRPr="00A75762" w:rsidRDefault="007B432C" w:rsidP="006C0B05">
      <w:pPr>
        <w:pStyle w:val="ListParagraph"/>
        <w:numPr>
          <w:ilvl w:val="0"/>
          <w:numId w:val="18"/>
        </w:numPr>
        <w:ind w:left="1440" w:right="720"/>
        <w:rPr>
          <w:rFonts w:asciiTheme="majorHAnsi" w:hAnsiTheme="majorHAnsi"/>
          <w:sz w:val="22"/>
          <w:szCs w:val="22"/>
        </w:rPr>
      </w:pPr>
      <w:r>
        <w:rPr>
          <w:rFonts w:asciiTheme="majorHAnsi" w:hAnsiTheme="majorHAnsi"/>
          <w:sz w:val="22"/>
          <w:szCs w:val="22"/>
        </w:rPr>
        <w:t>T</w:t>
      </w:r>
      <w:r w:rsidR="00C77082" w:rsidRPr="00A75762">
        <w:rPr>
          <w:rFonts w:asciiTheme="majorHAnsi" w:hAnsiTheme="majorHAnsi"/>
          <w:sz w:val="22"/>
          <w:szCs w:val="22"/>
        </w:rPr>
        <w:t>he use of a management contract for education</w:t>
      </w:r>
      <w:r w:rsidR="00CA3B99" w:rsidRPr="00A75762">
        <w:rPr>
          <w:rFonts w:asciiTheme="majorHAnsi" w:hAnsiTheme="majorHAnsi"/>
          <w:sz w:val="22"/>
          <w:szCs w:val="22"/>
        </w:rPr>
        <w:t xml:space="preserve">al </w:t>
      </w:r>
      <w:r w:rsidR="00C77082" w:rsidRPr="00A75762">
        <w:rPr>
          <w:rFonts w:asciiTheme="majorHAnsi" w:hAnsiTheme="majorHAnsi"/>
          <w:sz w:val="22"/>
          <w:szCs w:val="22"/>
        </w:rPr>
        <w:t>administrative services will clearly identify the contractor’s performance requirements, including students’ academic achievement</w:t>
      </w:r>
      <w:r w:rsidR="00C730CB" w:rsidRPr="00A75762">
        <w:rPr>
          <w:rFonts w:asciiTheme="majorHAnsi" w:hAnsiTheme="majorHAnsi"/>
          <w:sz w:val="22"/>
          <w:szCs w:val="22"/>
        </w:rPr>
        <w:t xml:space="preserve"> (if applicable)</w:t>
      </w:r>
      <w:r w:rsidR="00C77082" w:rsidRPr="00A75762">
        <w:rPr>
          <w:rFonts w:asciiTheme="majorHAnsi" w:hAnsiTheme="majorHAnsi"/>
          <w:sz w:val="22"/>
          <w:szCs w:val="22"/>
        </w:rPr>
        <w:t xml:space="preserve">, contractor’s compensation and </w:t>
      </w:r>
      <w:r w:rsidR="00CA3B99" w:rsidRPr="00A75762">
        <w:rPr>
          <w:rFonts w:asciiTheme="majorHAnsi" w:hAnsiTheme="majorHAnsi"/>
          <w:sz w:val="22"/>
          <w:szCs w:val="22"/>
        </w:rPr>
        <w:t xml:space="preserve">define the school’s </w:t>
      </w:r>
      <w:r w:rsidR="00C77082" w:rsidRPr="00A75762">
        <w:rPr>
          <w:rFonts w:asciiTheme="majorHAnsi" w:hAnsiTheme="majorHAnsi"/>
          <w:sz w:val="22"/>
          <w:szCs w:val="22"/>
        </w:rPr>
        <w:t xml:space="preserve">rights to educational curricula and intellectual property developed.  </w:t>
      </w:r>
    </w:p>
    <w:p w:rsidR="00C77082" w:rsidRPr="00A75762" w:rsidRDefault="00C77082" w:rsidP="00600155">
      <w:pPr>
        <w:ind w:left="1440" w:right="-360"/>
        <w:rPr>
          <w:rFonts w:asciiTheme="majorHAnsi" w:hAnsiTheme="majorHAnsi"/>
          <w:sz w:val="22"/>
          <w:szCs w:val="22"/>
        </w:rPr>
      </w:pPr>
    </w:p>
    <w:p w:rsidR="00C77082" w:rsidRPr="00A75762" w:rsidRDefault="00C77082" w:rsidP="00600155">
      <w:pPr>
        <w:tabs>
          <w:tab w:val="left" w:pos="0"/>
          <w:tab w:val="left" w:pos="720"/>
          <w:tab w:val="left" w:pos="1296"/>
          <w:tab w:val="left" w:pos="1872"/>
          <w:tab w:val="left" w:pos="2448"/>
        </w:tabs>
        <w:ind w:left="-180" w:right="-360" w:hanging="720"/>
        <w:rPr>
          <w:rFonts w:asciiTheme="majorHAnsi" w:hAnsiTheme="majorHAnsi"/>
          <w:spacing w:val="-3"/>
          <w:sz w:val="22"/>
          <w:szCs w:val="22"/>
        </w:rPr>
      </w:pPr>
      <w:r w:rsidRPr="00A75762">
        <w:rPr>
          <w:rFonts w:asciiTheme="majorHAnsi" w:hAnsiTheme="majorHAnsi"/>
          <w:spacing w:val="-3"/>
          <w:sz w:val="22"/>
          <w:szCs w:val="22"/>
        </w:rPr>
        <w:tab/>
        <w:t xml:space="preserve">The use of </w:t>
      </w:r>
      <w:r w:rsidR="001D7F04" w:rsidRPr="00A75762">
        <w:rPr>
          <w:rFonts w:asciiTheme="majorHAnsi" w:hAnsiTheme="majorHAnsi"/>
          <w:spacing w:val="-3"/>
          <w:sz w:val="22"/>
          <w:szCs w:val="22"/>
        </w:rPr>
        <w:t>independent contractors</w:t>
      </w:r>
      <w:r w:rsidRPr="00A75762">
        <w:rPr>
          <w:rFonts w:asciiTheme="majorHAnsi" w:hAnsiTheme="majorHAnsi"/>
          <w:spacing w:val="-3"/>
          <w:sz w:val="22"/>
          <w:szCs w:val="22"/>
        </w:rPr>
        <w:t xml:space="preserve"> is closely monitored so as not to vary from the rules of the </w:t>
      </w:r>
      <w:r w:rsidR="009B32B7" w:rsidRPr="00A75762">
        <w:rPr>
          <w:rFonts w:asciiTheme="majorHAnsi" w:hAnsiTheme="majorHAnsi"/>
          <w:spacing w:val="-3"/>
          <w:sz w:val="22"/>
          <w:szCs w:val="22"/>
        </w:rPr>
        <w:t>Fair Labor Standards Act</w:t>
      </w:r>
      <w:r w:rsidRPr="00A75762">
        <w:rPr>
          <w:rFonts w:asciiTheme="majorHAnsi" w:hAnsiTheme="majorHAnsi"/>
          <w:spacing w:val="-3"/>
          <w:sz w:val="22"/>
          <w:szCs w:val="22"/>
        </w:rPr>
        <w:t xml:space="preserve"> </w:t>
      </w:r>
      <w:r w:rsidR="00AF7365" w:rsidRPr="00A75762">
        <w:rPr>
          <w:rFonts w:asciiTheme="majorHAnsi" w:hAnsiTheme="majorHAnsi"/>
          <w:spacing w:val="-3"/>
          <w:sz w:val="22"/>
          <w:szCs w:val="22"/>
        </w:rPr>
        <w:t>and Utah law</w:t>
      </w:r>
      <w:r w:rsidR="008D1591">
        <w:rPr>
          <w:rFonts w:asciiTheme="majorHAnsi" w:hAnsiTheme="majorHAnsi"/>
          <w:spacing w:val="-3"/>
          <w:sz w:val="22"/>
          <w:szCs w:val="22"/>
        </w:rPr>
        <w:t>.  The contractor</w:t>
      </w:r>
      <w:r w:rsidR="001D7F04" w:rsidRPr="00A75762">
        <w:rPr>
          <w:rFonts w:asciiTheme="majorHAnsi" w:hAnsiTheme="majorHAnsi"/>
          <w:spacing w:val="-3"/>
          <w:sz w:val="22"/>
          <w:szCs w:val="22"/>
        </w:rPr>
        <w:t xml:space="preserve"> </w:t>
      </w:r>
      <w:r w:rsidRPr="00A75762">
        <w:rPr>
          <w:rFonts w:asciiTheme="majorHAnsi" w:hAnsiTheme="majorHAnsi"/>
          <w:spacing w:val="-3"/>
          <w:sz w:val="22"/>
          <w:szCs w:val="22"/>
        </w:rPr>
        <w:t>will:</w:t>
      </w:r>
    </w:p>
    <w:p w:rsidR="00C77082" w:rsidRPr="00A75762" w:rsidRDefault="00C77082" w:rsidP="00600155">
      <w:pPr>
        <w:tabs>
          <w:tab w:val="left" w:pos="0"/>
          <w:tab w:val="left" w:pos="720"/>
          <w:tab w:val="left" w:pos="1296"/>
          <w:tab w:val="left" w:pos="1872"/>
          <w:tab w:val="left" w:pos="2448"/>
        </w:tabs>
        <w:ind w:left="-180" w:right="-360"/>
        <w:rPr>
          <w:rFonts w:asciiTheme="majorHAnsi" w:hAnsiTheme="majorHAnsi"/>
          <w:spacing w:val="-3"/>
          <w:sz w:val="22"/>
          <w:szCs w:val="22"/>
        </w:rPr>
      </w:pPr>
    </w:p>
    <w:p w:rsidR="00C77082" w:rsidRPr="00A75762" w:rsidRDefault="008D1591" w:rsidP="006C0B05">
      <w:pPr>
        <w:pStyle w:val="ListParagraph"/>
        <w:numPr>
          <w:ilvl w:val="0"/>
          <w:numId w:val="19"/>
        </w:numPr>
        <w:ind w:left="1440" w:right="720"/>
        <w:rPr>
          <w:rFonts w:asciiTheme="majorHAnsi" w:hAnsiTheme="majorHAnsi"/>
          <w:sz w:val="22"/>
          <w:szCs w:val="22"/>
        </w:rPr>
      </w:pPr>
      <w:r>
        <w:rPr>
          <w:rFonts w:asciiTheme="majorHAnsi" w:hAnsiTheme="majorHAnsi"/>
          <w:sz w:val="22"/>
          <w:szCs w:val="22"/>
        </w:rPr>
        <w:t>B</w:t>
      </w:r>
      <w:r w:rsidR="001D7F04" w:rsidRPr="00A75762">
        <w:rPr>
          <w:rFonts w:asciiTheme="majorHAnsi" w:hAnsiTheme="majorHAnsi"/>
          <w:sz w:val="22"/>
          <w:szCs w:val="22"/>
        </w:rPr>
        <w:t>e free from the school</w:t>
      </w:r>
      <w:r w:rsidR="00C77082" w:rsidRPr="00A75762">
        <w:rPr>
          <w:rFonts w:asciiTheme="majorHAnsi" w:hAnsiTheme="majorHAnsi"/>
          <w:sz w:val="22"/>
          <w:szCs w:val="22"/>
        </w:rPr>
        <w:t xml:space="preserve">’s control and direction in </w:t>
      </w:r>
      <w:r>
        <w:rPr>
          <w:rFonts w:asciiTheme="majorHAnsi" w:hAnsiTheme="majorHAnsi"/>
          <w:sz w:val="22"/>
          <w:szCs w:val="22"/>
        </w:rPr>
        <w:t xml:space="preserve">scheduling and </w:t>
      </w:r>
      <w:r w:rsidR="00C77082" w:rsidRPr="00A75762">
        <w:rPr>
          <w:rFonts w:asciiTheme="majorHAnsi" w:hAnsiTheme="majorHAnsi"/>
          <w:sz w:val="22"/>
          <w:szCs w:val="22"/>
        </w:rPr>
        <w:t>performing the service, bo</w:t>
      </w:r>
      <w:r w:rsidR="00683CFC" w:rsidRPr="00A75762">
        <w:rPr>
          <w:rFonts w:asciiTheme="majorHAnsi" w:hAnsiTheme="majorHAnsi"/>
          <w:sz w:val="22"/>
          <w:szCs w:val="22"/>
        </w:rPr>
        <w:t>th under a contract and in fact;</w:t>
      </w:r>
    </w:p>
    <w:p w:rsidR="00C77082" w:rsidRPr="00A75762" w:rsidRDefault="008D1591" w:rsidP="006C0B05">
      <w:pPr>
        <w:pStyle w:val="ListParagraph"/>
        <w:numPr>
          <w:ilvl w:val="0"/>
          <w:numId w:val="19"/>
        </w:numPr>
        <w:ind w:left="1440" w:right="720"/>
        <w:rPr>
          <w:rFonts w:asciiTheme="majorHAnsi" w:hAnsiTheme="majorHAnsi"/>
          <w:sz w:val="22"/>
          <w:szCs w:val="22"/>
        </w:rPr>
      </w:pPr>
      <w:r>
        <w:rPr>
          <w:rFonts w:asciiTheme="majorHAnsi" w:hAnsiTheme="majorHAnsi"/>
          <w:sz w:val="22"/>
          <w:szCs w:val="22"/>
        </w:rPr>
        <w:t>P</w:t>
      </w:r>
      <w:r w:rsidR="00C77082" w:rsidRPr="00A75762">
        <w:rPr>
          <w:rFonts w:asciiTheme="majorHAnsi" w:hAnsiTheme="majorHAnsi"/>
          <w:sz w:val="22"/>
          <w:szCs w:val="22"/>
        </w:rPr>
        <w:t xml:space="preserve">rovide a service that is outside the </w:t>
      </w:r>
      <w:r w:rsidR="00D70050" w:rsidRPr="00A75762">
        <w:rPr>
          <w:rFonts w:asciiTheme="majorHAnsi" w:hAnsiTheme="majorHAnsi"/>
          <w:sz w:val="22"/>
          <w:szCs w:val="22"/>
        </w:rPr>
        <w:t>school’s</w:t>
      </w:r>
      <w:r w:rsidR="00C77082" w:rsidRPr="00A75762">
        <w:rPr>
          <w:rFonts w:asciiTheme="majorHAnsi" w:hAnsiTheme="majorHAnsi"/>
          <w:sz w:val="22"/>
          <w:szCs w:val="22"/>
        </w:rPr>
        <w:t xml:space="preserve"> usual course of business</w:t>
      </w:r>
      <w:r w:rsidR="00D70050" w:rsidRPr="00A75762">
        <w:rPr>
          <w:rFonts w:asciiTheme="majorHAnsi" w:hAnsiTheme="majorHAnsi"/>
          <w:sz w:val="22"/>
          <w:szCs w:val="22"/>
        </w:rPr>
        <w:t xml:space="preserve"> or provide a service on a temporary basis</w:t>
      </w:r>
      <w:r w:rsidR="00683CFC" w:rsidRPr="00A75762">
        <w:rPr>
          <w:rFonts w:asciiTheme="majorHAnsi" w:hAnsiTheme="majorHAnsi"/>
          <w:sz w:val="22"/>
          <w:szCs w:val="22"/>
        </w:rPr>
        <w:t>;</w:t>
      </w:r>
    </w:p>
    <w:p w:rsidR="00C77082" w:rsidRPr="00A75762" w:rsidRDefault="008D1591" w:rsidP="006C0B05">
      <w:pPr>
        <w:pStyle w:val="ListParagraph"/>
        <w:numPr>
          <w:ilvl w:val="0"/>
          <w:numId w:val="19"/>
        </w:numPr>
        <w:ind w:left="1440" w:right="720"/>
        <w:rPr>
          <w:rFonts w:asciiTheme="majorHAnsi" w:hAnsiTheme="majorHAnsi"/>
          <w:sz w:val="22"/>
          <w:szCs w:val="22"/>
        </w:rPr>
      </w:pPr>
      <w:r>
        <w:rPr>
          <w:rFonts w:asciiTheme="majorHAnsi" w:hAnsiTheme="majorHAnsi"/>
          <w:sz w:val="22"/>
          <w:szCs w:val="22"/>
        </w:rPr>
        <w:t>N</w:t>
      </w:r>
      <w:r w:rsidR="00C77082" w:rsidRPr="00A75762">
        <w:rPr>
          <w:rFonts w:asciiTheme="majorHAnsi" w:hAnsiTheme="majorHAnsi"/>
          <w:sz w:val="22"/>
          <w:szCs w:val="22"/>
        </w:rPr>
        <w:t>ot receive any fringe benefits as such, although their fee may includ</w:t>
      </w:r>
      <w:r w:rsidR="00683CFC" w:rsidRPr="00A75762">
        <w:rPr>
          <w:rFonts w:asciiTheme="majorHAnsi" w:hAnsiTheme="majorHAnsi"/>
          <w:sz w:val="22"/>
          <w:szCs w:val="22"/>
        </w:rPr>
        <w:t>e provision for fringe benefits;</w:t>
      </w:r>
    </w:p>
    <w:p w:rsidR="007B432C" w:rsidRDefault="008D1591" w:rsidP="007B432C">
      <w:pPr>
        <w:pStyle w:val="ListParagraph"/>
        <w:numPr>
          <w:ilvl w:val="0"/>
          <w:numId w:val="19"/>
        </w:numPr>
        <w:ind w:left="1440" w:right="720"/>
        <w:rPr>
          <w:rFonts w:asciiTheme="majorHAnsi" w:hAnsiTheme="majorHAnsi"/>
          <w:sz w:val="22"/>
          <w:szCs w:val="22"/>
        </w:rPr>
      </w:pPr>
      <w:r>
        <w:rPr>
          <w:rFonts w:asciiTheme="majorHAnsi" w:hAnsiTheme="majorHAnsi"/>
          <w:sz w:val="22"/>
          <w:szCs w:val="22"/>
        </w:rPr>
        <w:t xml:space="preserve">Use his or her </w:t>
      </w:r>
      <w:r w:rsidR="00C77082" w:rsidRPr="00A75762">
        <w:rPr>
          <w:rFonts w:asciiTheme="majorHAnsi" w:hAnsiTheme="majorHAnsi"/>
          <w:sz w:val="22"/>
          <w:szCs w:val="22"/>
        </w:rPr>
        <w:t>o</w:t>
      </w:r>
      <w:r>
        <w:rPr>
          <w:rFonts w:asciiTheme="majorHAnsi" w:hAnsiTheme="majorHAnsi"/>
          <w:sz w:val="22"/>
          <w:szCs w:val="22"/>
        </w:rPr>
        <w:t>wn letterhead, supplies and materials when</w:t>
      </w:r>
      <w:r w:rsidR="00C77082" w:rsidRPr="00F846EF">
        <w:rPr>
          <w:rFonts w:asciiTheme="majorHAnsi" w:hAnsiTheme="majorHAnsi"/>
          <w:sz w:val="22"/>
          <w:szCs w:val="22"/>
        </w:rPr>
        <w:t xml:space="preserve"> billing for services.</w:t>
      </w:r>
    </w:p>
    <w:p w:rsidR="007B432C" w:rsidRDefault="007B432C" w:rsidP="007B432C">
      <w:pPr>
        <w:ind w:right="720"/>
        <w:rPr>
          <w:rFonts w:asciiTheme="majorHAnsi" w:hAnsiTheme="majorHAnsi"/>
          <w:sz w:val="22"/>
          <w:szCs w:val="22"/>
        </w:rPr>
      </w:pPr>
    </w:p>
    <w:p w:rsidR="007B432C" w:rsidRPr="007B432C" w:rsidRDefault="007B432C" w:rsidP="007B432C">
      <w:pPr>
        <w:ind w:left="-360" w:right="720"/>
        <w:rPr>
          <w:rFonts w:asciiTheme="majorHAnsi" w:hAnsiTheme="majorHAnsi"/>
          <w:sz w:val="22"/>
          <w:szCs w:val="22"/>
        </w:rPr>
      </w:pPr>
      <w:r>
        <w:rPr>
          <w:rFonts w:asciiTheme="majorHAnsi" w:hAnsiTheme="majorHAnsi"/>
          <w:sz w:val="22"/>
          <w:szCs w:val="22"/>
        </w:rPr>
        <w:t xml:space="preserve">The policies contained in this document are subject to change at any time. The Board reserves the right to amend or change them at their sole discretion.  </w:t>
      </w:r>
    </w:p>
    <w:sectPr w:rsidR="007B432C" w:rsidRPr="007B432C" w:rsidSect="009B32B7">
      <w:headerReference w:type="even" r:id="rId8"/>
      <w:headerReference w:type="default" r:id="rId9"/>
      <w:footerReference w:type="default" r:id="rId10"/>
      <w:headerReference w:type="first" r:id="rId11"/>
      <w:pgSz w:w="12240" w:h="15840" w:code="1"/>
      <w:pgMar w:top="1440" w:right="1440" w:bottom="1080"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2D8" w:rsidRDefault="000752D8">
      <w:r>
        <w:separator/>
      </w:r>
    </w:p>
  </w:endnote>
  <w:endnote w:type="continuationSeparator" w:id="0">
    <w:p w:rsidR="000752D8" w:rsidRDefault="0007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enice BT">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9F" w:rsidRPr="00341F4F" w:rsidRDefault="00A5709F" w:rsidP="00F67DFA">
    <w:pPr>
      <w:pStyle w:val="Footer"/>
      <w:pBdr>
        <w:top w:val="single" w:sz="4" w:space="1" w:color="auto"/>
      </w:pBdr>
      <w:tabs>
        <w:tab w:val="clear" w:pos="8640"/>
      </w:tabs>
      <w:ind w:left="-720" w:right="-720"/>
      <w:jc w:val="right"/>
      <w:rPr>
        <w:rFonts w:ascii="Californian FB" w:hAnsi="Californian FB"/>
        <w:b/>
        <w:sz w:val="16"/>
        <w:szCs w:val="16"/>
      </w:rPr>
    </w:pPr>
    <w:r>
      <w:rPr>
        <w:rFonts w:ascii="Californian FB" w:hAnsi="Californian FB"/>
        <w:b/>
        <w:sz w:val="16"/>
        <w:szCs w:val="16"/>
      </w:rPr>
      <w:t>C</w:t>
    </w:r>
    <w:r w:rsidRPr="00341F4F">
      <w:rPr>
        <w:rFonts w:ascii="Californian FB" w:hAnsi="Californian FB"/>
        <w:b/>
        <w:sz w:val="16"/>
        <w:szCs w:val="16"/>
      </w:rPr>
      <w:t xml:space="preserve">opyright </w:t>
    </w:r>
    <w:r w:rsidRPr="00341F4F">
      <w:rPr>
        <w:rFonts w:ascii="Californian FB" w:hAnsi="Californian FB"/>
        <w:b/>
        <w:sz w:val="16"/>
        <w:szCs w:val="16"/>
      </w:rPr>
      <w:sym w:font="Symbol" w:char="F0D3"/>
    </w:r>
    <w:r>
      <w:rPr>
        <w:rFonts w:ascii="Californian FB" w:hAnsi="Californian FB"/>
        <w:b/>
        <w:sz w:val="16"/>
        <w:szCs w:val="16"/>
      </w:rPr>
      <w:t xml:space="preserve"> 2013 Charter Solutions 08/2013</w:t>
    </w:r>
  </w:p>
  <w:p w:rsidR="00A5709F" w:rsidRPr="00F67DFA" w:rsidRDefault="00A5709F" w:rsidP="00C51A9D">
    <w:pPr>
      <w:pStyle w:val="Footer"/>
      <w:framePr w:wrap="around" w:vAnchor="text" w:hAnchor="page" w:x="6001" w:y="8"/>
      <w:rPr>
        <w:rStyle w:val="PageNumber"/>
        <w:rFonts w:asciiTheme="majorHAnsi" w:hAnsiTheme="majorHAnsi" w:cs="Arial"/>
        <w:sz w:val="16"/>
        <w:szCs w:val="16"/>
      </w:rPr>
    </w:pPr>
    <w:r w:rsidRPr="00F67DFA">
      <w:rPr>
        <w:rStyle w:val="PageNumber"/>
        <w:rFonts w:asciiTheme="majorHAnsi" w:hAnsiTheme="majorHAnsi" w:cs="Arial"/>
        <w:sz w:val="16"/>
        <w:szCs w:val="16"/>
      </w:rPr>
      <w:t>-</w:t>
    </w:r>
    <w:r w:rsidRPr="00F67DFA">
      <w:rPr>
        <w:rStyle w:val="PageNumber"/>
        <w:rFonts w:asciiTheme="majorHAnsi" w:hAnsiTheme="majorHAnsi" w:cs="Arial"/>
        <w:sz w:val="16"/>
        <w:szCs w:val="16"/>
      </w:rPr>
      <w:fldChar w:fldCharType="begin"/>
    </w:r>
    <w:r w:rsidRPr="00F67DFA">
      <w:rPr>
        <w:rStyle w:val="PageNumber"/>
        <w:rFonts w:asciiTheme="majorHAnsi" w:hAnsiTheme="majorHAnsi" w:cs="Arial"/>
        <w:sz w:val="16"/>
        <w:szCs w:val="16"/>
      </w:rPr>
      <w:instrText xml:space="preserve">PAGE  </w:instrText>
    </w:r>
    <w:r w:rsidRPr="00F67DFA">
      <w:rPr>
        <w:rStyle w:val="PageNumber"/>
        <w:rFonts w:asciiTheme="majorHAnsi" w:hAnsiTheme="majorHAnsi" w:cs="Arial"/>
        <w:sz w:val="16"/>
        <w:szCs w:val="16"/>
      </w:rPr>
      <w:fldChar w:fldCharType="separate"/>
    </w:r>
    <w:r w:rsidR="00E370E4">
      <w:rPr>
        <w:rStyle w:val="PageNumber"/>
        <w:rFonts w:asciiTheme="majorHAnsi" w:hAnsiTheme="majorHAnsi" w:cs="Arial"/>
        <w:noProof/>
        <w:sz w:val="16"/>
        <w:szCs w:val="16"/>
      </w:rPr>
      <w:t>1</w:t>
    </w:r>
    <w:r w:rsidRPr="00F67DFA">
      <w:rPr>
        <w:rStyle w:val="PageNumber"/>
        <w:rFonts w:asciiTheme="majorHAnsi" w:hAnsiTheme="majorHAnsi" w:cs="Arial"/>
        <w:sz w:val="16"/>
        <w:szCs w:val="16"/>
      </w:rPr>
      <w:fldChar w:fldCharType="end"/>
    </w:r>
    <w:r w:rsidRPr="00F67DFA">
      <w:rPr>
        <w:rStyle w:val="PageNumber"/>
        <w:rFonts w:asciiTheme="majorHAnsi" w:hAnsiTheme="majorHAnsi" w:cs="Arial"/>
        <w:sz w:val="16"/>
        <w:szCs w:val="16"/>
      </w:rPr>
      <w:t>-</w:t>
    </w:r>
  </w:p>
  <w:p w:rsidR="00A5709F" w:rsidRDefault="00A5709F" w:rsidP="00C51A9D">
    <w:pPr>
      <w:pStyle w:val="Footer"/>
    </w:pPr>
  </w:p>
  <w:p w:rsidR="00A5709F" w:rsidRPr="00147EB8" w:rsidRDefault="00A5709F" w:rsidP="00837586">
    <w:pPr>
      <w:pStyle w:val="Footer"/>
      <w:ind w:right="-720"/>
      <w:jc w:val="right"/>
      <w:rPr>
        <w:rFonts w:ascii="Cambria" w:hAnsi="Cambria"/>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2D8" w:rsidRDefault="000752D8">
      <w:r>
        <w:separator/>
      </w:r>
    </w:p>
  </w:footnote>
  <w:footnote w:type="continuationSeparator" w:id="0">
    <w:p w:rsidR="000752D8" w:rsidRDefault="000752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CC" w:rsidRDefault="00BD1D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9F" w:rsidRPr="002436F8" w:rsidRDefault="00A5709F" w:rsidP="002436F8">
    <w:pPr>
      <w:pStyle w:val="Header"/>
      <w:pBdr>
        <w:bottom w:val="single" w:sz="4" w:space="1" w:color="auto"/>
      </w:pBdr>
      <w:ind w:left="-720" w:right="-720"/>
      <w:jc w:val="right"/>
      <w:rPr>
        <w:rFonts w:asciiTheme="majorHAnsi" w:hAnsiTheme="majorHAnsi"/>
        <w:b/>
        <w:bCs/>
        <w:sz w:val="36"/>
        <w:szCs w:val="36"/>
      </w:rPr>
    </w:pPr>
    <w:r>
      <w:rPr>
        <w:noProof/>
      </w:rPr>
      <w:drawing>
        <wp:anchor distT="0" distB="0" distL="114300" distR="114300" simplePos="0" relativeHeight="251659264" behindDoc="0" locked="0" layoutInCell="1" allowOverlap="1" wp14:anchorId="790F6ED8" wp14:editId="601C5BCA">
          <wp:simplePos x="0" y="0"/>
          <wp:positionH relativeFrom="column">
            <wp:posOffset>-514350</wp:posOffset>
          </wp:positionH>
          <wp:positionV relativeFrom="paragraph">
            <wp:posOffset>-190500</wp:posOffset>
          </wp:positionV>
          <wp:extent cx="1409700" cy="402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09700" cy="40232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bCs/>
        <w:sz w:val="36"/>
        <w:szCs w:val="36"/>
      </w:rPr>
      <w:t xml:space="preserve"> </w:t>
    </w:r>
    <w:r w:rsidR="0054695D">
      <w:rPr>
        <w:rFonts w:asciiTheme="majorHAnsi" w:hAnsiTheme="majorHAnsi"/>
        <w:b/>
        <w:bCs/>
        <w:sz w:val="36"/>
        <w:szCs w:val="36"/>
      </w:rPr>
      <w:t>Navigator Pointe Academy Finance P</w:t>
    </w:r>
    <w:r>
      <w:rPr>
        <w:rFonts w:asciiTheme="majorHAnsi" w:hAnsiTheme="majorHAnsi"/>
        <w:b/>
        <w:bCs/>
        <w:sz w:val="36"/>
        <w:szCs w:val="36"/>
      </w:rPr>
      <w:t>olicies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CC" w:rsidRDefault="00BD1D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564"/>
    <w:multiLevelType w:val="hybridMultilevel"/>
    <w:tmpl w:val="C2B8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93F03"/>
    <w:multiLevelType w:val="hybridMultilevel"/>
    <w:tmpl w:val="A186F86E"/>
    <w:lvl w:ilvl="0" w:tplc="7644A1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8692C"/>
    <w:multiLevelType w:val="hybridMultilevel"/>
    <w:tmpl w:val="3A66B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BE745A"/>
    <w:multiLevelType w:val="hybridMultilevel"/>
    <w:tmpl w:val="000C4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F32222"/>
    <w:multiLevelType w:val="hybridMultilevel"/>
    <w:tmpl w:val="4C66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335B2"/>
    <w:multiLevelType w:val="hybridMultilevel"/>
    <w:tmpl w:val="5EDED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934A5D"/>
    <w:multiLevelType w:val="hybridMultilevel"/>
    <w:tmpl w:val="3E34A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D82998"/>
    <w:multiLevelType w:val="hybridMultilevel"/>
    <w:tmpl w:val="F1D62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7365E1"/>
    <w:multiLevelType w:val="hybridMultilevel"/>
    <w:tmpl w:val="8CAC04DE"/>
    <w:lvl w:ilvl="0" w:tplc="80084A7A">
      <w:start w:val="1"/>
      <w:numFmt w:val="bullet"/>
      <w:lvlText w:val=""/>
      <w:lvlJc w:val="left"/>
      <w:pPr>
        <w:tabs>
          <w:tab w:val="num" w:pos="720"/>
        </w:tabs>
        <w:ind w:left="720" w:hanging="360"/>
      </w:pPr>
      <w:rPr>
        <w:rFonts w:ascii="Wingdings" w:hAnsi="Wingdings"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647873"/>
    <w:multiLevelType w:val="hybridMultilevel"/>
    <w:tmpl w:val="687C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B18B6"/>
    <w:multiLevelType w:val="hybridMultilevel"/>
    <w:tmpl w:val="488C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A7483"/>
    <w:multiLevelType w:val="hybridMultilevel"/>
    <w:tmpl w:val="FBB27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1B279A"/>
    <w:multiLevelType w:val="hybridMultilevel"/>
    <w:tmpl w:val="180C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102D1"/>
    <w:multiLevelType w:val="hybridMultilevel"/>
    <w:tmpl w:val="7C02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87592"/>
    <w:multiLevelType w:val="hybridMultilevel"/>
    <w:tmpl w:val="53F8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46B39"/>
    <w:multiLevelType w:val="hybridMultilevel"/>
    <w:tmpl w:val="E78435DC"/>
    <w:lvl w:ilvl="0" w:tplc="7644A1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7751D0"/>
    <w:multiLevelType w:val="hybridMultilevel"/>
    <w:tmpl w:val="E1FABB12"/>
    <w:lvl w:ilvl="0" w:tplc="04090001">
      <w:start w:val="1"/>
      <w:numFmt w:val="bullet"/>
      <w:lvlText w:val=""/>
      <w:lvlJc w:val="left"/>
      <w:pPr>
        <w:ind w:left="1650" w:hanging="360"/>
      </w:pPr>
      <w:rPr>
        <w:rFonts w:ascii="Symbol" w:hAnsi="Symbol"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15:restartNumberingAfterBreak="0">
    <w:nsid w:val="600621DE"/>
    <w:multiLevelType w:val="hybridMultilevel"/>
    <w:tmpl w:val="D13689F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8" w15:restartNumberingAfterBreak="0">
    <w:nsid w:val="64BD7041"/>
    <w:multiLevelType w:val="hybridMultilevel"/>
    <w:tmpl w:val="9CA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34A3F"/>
    <w:multiLevelType w:val="hybridMultilevel"/>
    <w:tmpl w:val="ABA8E5B8"/>
    <w:lvl w:ilvl="0" w:tplc="3D28BB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3B2041"/>
    <w:multiLevelType w:val="hybridMultilevel"/>
    <w:tmpl w:val="2904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D1572"/>
    <w:multiLevelType w:val="hybridMultilevel"/>
    <w:tmpl w:val="C04E00B8"/>
    <w:lvl w:ilvl="0" w:tplc="3D28BB80">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D1100A"/>
    <w:multiLevelType w:val="hybridMultilevel"/>
    <w:tmpl w:val="155C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34DF7"/>
    <w:multiLevelType w:val="hybridMultilevel"/>
    <w:tmpl w:val="889E943C"/>
    <w:lvl w:ilvl="0" w:tplc="04090001">
      <w:start w:val="1"/>
      <w:numFmt w:val="bullet"/>
      <w:lvlText w:val=""/>
      <w:lvlJc w:val="left"/>
      <w:pPr>
        <w:ind w:left="1650" w:hanging="360"/>
      </w:pPr>
      <w:rPr>
        <w:rFonts w:ascii="Symbol" w:hAnsi="Symbol"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4" w15:restartNumberingAfterBreak="0">
    <w:nsid w:val="7C150C66"/>
    <w:multiLevelType w:val="singleLevel"/>
    <w:tmpl w:val="D13EDF28"/>
    <w:lvl w:ilvl="0">
      <w:start w:val="1"/>
      <w:numFmt w:val="decimal"/>
      <w:lvlText w:val="%1."/>
      <w:lvlJc w:val="left"/>
      <w:pPr>
        <w:tabs>
          <w:tab w:val="num" w:pos="1875"/>
        </w:tabs>
        <w:ind w:left="1875" w:hanging="585"/>
      </w:pPr>
      <w:rPr>
        <w:rFonts w:hint="default"/>
      </w:rPr>
    </w:lvl>
  </w:abstractNum>
  <w:abstractNum w:abstractNumId="25" w15:restartNumberingAfterBreak="0">
    <w:nsid w:val="7FD13CD0"/>
    <w:multiLevelType w:val="hybridMultilevel"/>
    <w:tmpl w:val="4E90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
  </w:num>
  <w:num w:numId="4">
    <w:abstractNumId w:val="22"/>
  </w:num>
  <w:num w:numId="5">
    <w:abstractNumId w:val="10"/>
  </w:num>
  <w:num w:numId="6">
    <w:abstractNumId w:val="23"/>
  </w:num>
  <w:num w:numId="7">
    <w:abstractNumId w:val="16"/>
  </w:num>
  <w:num w:numId="8">
    <w:abstractNumId w:val="17"/>
  </w:num>
  <w:num w:numId="9">
    <w:abstractNumId w:val="12"/>
  </w:num>
  <w:num w:numId="10">
    <w:abstractNumId w:val="0"/>
  </w:num>
  <w:num w:numId="11">
    <w:abstractNumId w:val="14"/>
  </w:num>
  <w:num w:numId="12">
    <w:abstractNumId w:val="13"/>
  </w:num>
  <w:num w:numId="13">
    <w:abstractNumId w:val="9"/>
  </w:num>
  <w:num w:numId="14">
    <w:abstractNumId w:val="11"/>
  </w:num>
  <w:num w:numId="15">
    <w:abstractNumId w:val="7"/>
  </w:num>
  <w:num w:numId="16">
    <w:abstractNumId w:val="4"/>
  </w:num>
  <w:num w:numId="17">
    <w:abstractNumId w:val="18"/>
  </w:num>
  <w:num w:numId="18">
    <w:abstractNumId w:val="25"/>
  </w:num>
  <w:num w:numId="19">
    <w:abstractNumId w:val="20"/>
  </w:num>
  <w:num w:numId="20">
    <w:abstractNumId w:val="5"/>
  </w:num>
  <w:num w:numId="21">
    <w:abstractNumId w:val="19"/>
  </w:num>
  <w:num w:numId="22">
    <w:abstractNumId w:val="21"/>
  </w:num>
  <w:num w:numId="23">
    <w:abstractNumId w:val="6"/>
  </w:num>
  <w:num w:numId="24">
    <w:abstractNumId w:val="3"/>
  </w:num>
  <w:num w:numId="25">
    <w:abstractNumId w:val="15"/>
  </w:num>
  <w:num w:numId="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5D"/>
    <w:rsid w:val="00017430"/>
    <w:rsid w:val="00020E17"/>
    <w:rsid w:val="00022A55"/>
    <w:rsid w:val="00047361"/>
    <w:rsid w:val="0006248F"/>
    <w:rsid w:val="00070E6C"/>
    <w:rsid w:val="000752D8"/>
    <w:rsid w:val="000958D6"/>
    <w:rsid w:val="000C0ACD"/>
    <w:rsid w:val="000D404F"/>
    <w:rsid w:val="00103217"/>
    <w:rsid w:val="00105684"/>
    <w:rsid w:val="00107F1C"/>
    <w:rsid w:val="001139D7"/>
    <w:rsid w:val="001158AC"/>
    <w:rsid w:val="00121116"/>
    <w:rsid w:val="001354D3"/>
    <w:rsid w:val="0014290F"/>
    <w:rsid w:val="00147EB8"/>
    <w:rsid w:val="00150416"/>
    <w:rsid w:val="00163660"/>
    <w:rsid w:val="00167A93"/>
    <w:rsid w:val="00177DF8"/>
    <w:rsid w:val="001A6BEC"/>
    <w:rsid w:val="001D2148"/>
    <w:rsid w:val="001D7F04"/>
    <w:rsid w:val="001E2DA0"/>
    <w:rsid w:val="00223BAA"/>
    <w:rsid w:val="002436F8"/>
    <w:rsid w:val="00250AA9"/>
    <w:rsid w:val="00274427"/>
    <w:rsid w:val="00277133"/>
    <w:rsid w:val="002A1E20"/>
    <w:rsid w:val="002A34DC"/>
    <w:rsid w:val="002E39D1"/>
    <w:rsid w:val="002E78F9"/>
    <w:rsid w:val="00304F31"/>
    <w:rsid w:val="00312EA3"/>
    <w:rsid w:val="00320AB8"/>
    <w:rsid w:val="00351E5C"/>
    <w:rsid w:val="003901AF"/>
    <w:rsid w:val="00395021"/>
    <w:rsid w:val="003B23A3"/>
    <w:rsid w:val="0040233D"/>
    <w:rsid w:val="0041179A"/>
    <w:rsid w:val="00414280"/>
    <w:rsid w:val="00414BF5"/>
    <w:rsid w:val="004414D7"/>
    <w:rsid w:val="004418C1"/>
    <w:rsid w:val="00452AC4"/>
    <w:rsid w:val="0045388E"/>
    <w:rsid w:val="00473DE3"/>
    <w:rsid w:val="00495A63"/>
    <w:rsid w:val="004C40F5"/>
    <w:rsid w:val="00507CF8"/>
    <w:rsid w:val="005428D1"/>
    <w:rsid w:val="0054695D"/>
    <w:rsid w:val="00562D1E"/>
    <w:rsid w:val="005704F4"/>
    <w:rsid w:val="005725E0"/>
    <w:rsid w:val="00572F1D"/>
    <w:rsid w:val="00592BC9"/>
    <w:rsid w:val="005D270D"/>
    <w:rsid w:val="005D2E1F"/>
    <w:rsid w:val="005D5D23"/>
    <w:rsid w:val="005D6AC7"/>
    <w:rsid w:val="005D7876"/>
    <w:rsid w:val="005E7F28"/>
    <w:rsid w:val="00600155"/>
    <w:rsid w:val="00605E3E"/>
    <w:rsid w:val="00605FD8"/>
    <w:rsid w:val="00632027"/>
    <w:rsid w:val="00635E79"/>
    <w:rsid w:val="00670CF3"/>
    <w:rsid w:val="00683CFC"/>
    <w:rsid w:val="006B46A4"/>
    <w:rsid w:val="006C0B05"/>
    <w:rsid w:val="00703A75"/>
    <w:rsid w:val="00737DE2"/>
    <w:rsid w:val="00741952"/>
    <w:rsid w:val="00747954"/>
    <w:rsid w:val="00764227"/>
    <w:rsid w:val="00795065"/>
    <w:rsid w:val="007A5730"/>
    <w:rsid w:val="007B432C"/>
    <w:rsid w:val="007B5F46"/>
    <w:rsid w:val="007B6CC2"/>
    <w:rsid w:val="007F5F1C"/>
    <w:rsid w:val="008137E7"/>
    <w:rsid w:val="00825BDC"/>
    <w:rsid w:val="00837586"/>
    <w:rsid w:val="00883098"/>
    <w:rsid w:val="008869B3"/>
    <w:rsid w:val="008A557F"/>
    <w:rsid w:val="008D1591"/>
    <w:rsid w:val="008E19FF"/>
    <w:rsid w:val="008E617C"/>
    <w:rsid w:val="00952C5B"/>
    <w:rsid w:val="0096214B"/>
    <w:rsid w:val="00977553"/>
    <w:rsid w:val="009A2685"/>
    <w:rsid w:val="009B32B7"/>
    <w:rsid w:val="009B5542"/>
    <w:rsid w:val="009C71F3"/>
    <w:rsid w:val="00A0542C"/>
    <w:rsid w:val="00A5709F"/>
    <w:rsid w:val="00A75762"/>
    <w:rsid w:val="00A90851"/>
    <w:rsid w:val="00AB3887"/>
    <w:rsid w:val="00AC159A"/>
    <w:rsid w:val="00AC1914"/>
    <w:rsid w:val="00AC48DB"/>
    <w:rsid w:val="00AD1FA5"/>
    <w:rsid w:val="00AF7365"/>
    <w:rsid w:val="00B03216"/>
    <w:rsid w:val="00B15171"/>
    <w:rsid w:val="00B15EA8"/>
    <w:rsid w:val="00B16DD0"/>
    <w:rsid w:val="00B53138"/>
    <w:rsid w:val="00B659CC"/>
    <w:rsid w:val="00B86CB2"/>
    <w:rsid w:val="00B97676"/>
    <w:rsid w:val="00BA1FCB"/>
    <w:rsid w:val="00BC42E4"/>
    <w:rsid w:val="00BD1DCC"/>
    <w:rsid w:val="00BE4BE3"/>
    <w:rsid w:val="00C0105C"/>
    <w:rsid w:val="00C01E17"/>
    <w:rsid w:val="00C218F6"/>
    <w:rsid w:val="00C235FF"/>
    <w:rsid w:val="00C31F31"/>
    <w:rsid w:val="00C51A9D"/>
    <w:rsid w:val="00C52F25"/>
    <w:rsid w:val="00C575F5"/>
    <w:rsid w:val="00C57AB8"/>
    <w:rsid w:val="00C645D1"/>
    <w:rsid w:val="00C730CB"/>
    <w:rsid w:val="00C77082"/>
    <w:rsid w:val="00CA17FD"/>
    <w:rsid w:val="00CA3B99"/>
    <w:rsid w:val="00CD1445"/>
    <w:rsid w:val="00D31ED8"/>
    <w:rsid w:val="00D37EFE"/>
    <w:rsid w:val="00D40432"/>
    <w:rsid w:val="00D45EF4"/>
    <w:rsid w:val="00D62E1A"/>
    <w:rsid w:val="00D650CF"/>
    <w:rsid w:val="00D70050"/>
    <w:rsid w:val="00D979E4"/>
    <w:rsid w:val="00DA33B9"/>
    <w:rsid w:val="00DB1C44"/>
    <w:rsid w:val="00DE1987"/>
    <w:rsid w:val="00DE201B"/>
    <w:rsid w:val="00DE3845"/>
    <w:rsid w:val="00DF3C83"/>
    <w:rsid w:val="00E01217"/>
    <w:rsid w:val="00E10780"/>
    <w:rsid w:val="00E21422"/>
    <w:rsid w:val="00E332C8"/>
    <w:rsid w:val="00E356DE"/>
    <w:rsid w:val="00E370E4"/>
    <w:rsid w:val="00E71123"/>
    <w:rsid w:val="00E93CBF"/>
    <w:rsid w:val="00ED5A96"/>
    <w:rsid w:val="00EF1906"/>
    <w:rsid w:val="00EF5D9A"/>
    <w:rsid w:val="00F10885"/>
    <w:rsid w:val="00F1740E"/>
    <w:rsid w:val="00F25126"/>
    <w:rsid w:val="00F502E0"/>
    <w:rsid w:val="00F64799"/>
    <w:rsid w:val="00F67CF1"/>
    <w:rsid w:val="00F67DFA"/>
    <w:rsid w:val="00F758EB"/>
    <w:rsid w:val="00F846EF"/>
    <w:rsid w:val="00F86AC6"/>
    <w:rsid w:val="00FD1745"/>
    <w:rsid w:val="00FD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277A3EC-BAEC-4763-B959-033C6D4D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autoRedefine/>
    <w:qFormat/>
    <w:rsid w:val="00E01217"/>
    <w:pPr>
      <w:keepNext/>
      <w:ind w:left="-360" w:right="-360"/>
      <w:outlineLvl w:val="0"/>
    </w:pPr>
    <w:rPr>
      <w:rFonts w:asciiTheme="majorHAnsi" w:hAnsiTheme="majorHAnsi"/>
      <w:b/>
      <w:bCs/>
      <w:kern w:val="28"/>
      <w:sz w:val="22"/>
      <w:szCs w:val="22"/>
    </w:rPr>
  </w:style>
  <w:style w:type="paragraph" w:styleId="Heading2">
    <w:name w:val="heading 2"/>
    <w:basedOn w:val="Normal"/>
    <w:next w:val="Normal"/>
    <w:autoRedefine/>
    <w:qFormat/>
    <w:rsid w:val="00E01217"/>
    <w:pPr>
      <w:keepNext/>
      <w:ind w:left="-360" w:right="-360"/>
      <w:outlineLvl w:val="1"/>
    </w:pPr>
    <w:rPr>
      <w:rFonts w:asciiTheme="majorHAnsi" w:hAnsiTheme="majorHAnsi"/>
      <w:b/>
      <w:noProof/>
      <w:spacing w:val="-3"/>
      <w:kern w:val="28"/>
      <w:sz w:val="22"/>
      <w:szCs w:val="22"/>
    </w:rPr>
  </w:style>
  <w:style w:type="paragraph" w:styleId="Heading3">
    <w:name w:val="heading 3"/>
    <w:basedOn w:val="Normal"/>
    <w:next w:val="Normal"/>
    <w:qFormat/>
    <w:pPr>
      <w:keepNext/>
      <w:tabs>
        <w:tab w:val="left" w:pos="-143"/>
        <w:tab w:val="left" w:pos="720"/>
        <w:tab w:val="left" w:pos="1382"/>
        <w:tab w:val="left" w:pos="8640"/>
      </w:tabs>
      <w:suppressAutoHyphens/>
      <w:ind w:left="720" w:hanging="720"/>
      <w:outlineLvl w:val="2"/>
    </w:pPr>
    <w:rPr>
      <w:i/>
      <w:spacing w:val="-3"/>
    </w:rPr>
  </w:style>
  <w:style w:type="paragraph" w:styleId="Heading4">
    <w:name w:val="heading 4"/>
    <w:basedOn w:val="Normal"/>
    <w:next w:val="Normal"/>
    <w:qFormat/>
    <w:pPr>
      <w:keepNext/>
      <w:tabs>
        <w:tab w:val="right" w:pos="9360"/>
      </w:tabs>
      <w:jc w:val="left"/>
      <w:outlineLvl w:val="3"/>
    </w:pPr>
    <w:rPr>
      <w:rFonts w:ascii="Arial" w:hAnsi="Arial"/>
      <w:b/>
      <w:kern w:val="28"/>
    </w:rPr>
  </w:style>
  <w:style w:type="paragraph" w:styleId="Heading5">
    <w:name w:val="heading 5"/>
    <w:basedOn w:val="Normal"/>
    <w:next w:val="Normal"/>
    <w:autoRedefine/>
    <w:qFormat/>
    <w:pPr>
      <w:keepNext/>
      <w:tabs>
        <w:tab w:val="left" w:pos="-143"/>
        <w:tab w:val="left" w:pos="346"/>
        <w:tab w:val="left" w:pos="691"/>
        <w:tab w:val="left" w:pos="1037"/>
        <w:tab w:val="left" w:pos="1382"/>
        <w:tab w:val="left" w:pos="8640"/>
      </w:tabs>
      <w:suppressAutoHyphens/>
      <w:spacing w:before="120" w:after="120"/>
      <w:outlineLvl w:val="4"/>
    </w:pPr>
    <w:rPr>
      <w:i/>
      <w:spacing w:val="-3"/>
    </w:rPr>
  </w:style>
  <w:style w:type="paragraph" w:styleId="Heading6">
    <w:name w:val="heading 6"/>
    <w:basedOn w:val="Normal"/>
    <w:next w:val="Normal"/>
    <w:qFormat/>
    <w:pPr>
      <w:keepNext/>
      <w:jc w:val="center"/>
      <w:outlineLvl w:val="5"/>
    </w:pPr>
    <w:rPr>
      <w:b/>
      <w:caps/>
      <w:sz w:val="28"/>
    </w:rPr>
  </w:style>
  <w:style w:type="paragraph" w:styleId="Heading7">
    <w:name w:val="heading 7"/>
    <w:basedOn w:val="Normal"/>
    <w:next w:val="Normal"/>
    <w:qFormat/>
    <w:pPr>
      <w:keepNext/>
      <w:tabs>
        <w:tab w:val="left" w:pos="720"/>
        <w:tab w:val="left" w:pos="1260"/>
        <w:tab w:val="left" w:pos="1872"/>
        <w:tab w:val="left" w:pos="2448"/>
      </w:tabs>
      <w:spacing w:after="120"/>
      <w:ind w:left="720" w:hanging="720"/>
      <w:jc w:val="center"/>
      <w:outlineLvl w:val="6"/>
    </w:pPr>
    <w:rPr>
      <w:b/>
      <w:spacing w:val="-3"/>
      <w:sz w:val="32"/>
    </w:rPr>
  </w:style>
  <w:style w:type="paragraph" w:styleId="Heading8">
    <w:name w:val="heading 8"/>
    <w:basedOn w:val="Normal"/>
    <w:next w:val="Normal"/>
    <w:qFormat/>
    <w:pPr>
      <w:keepNext/>
      <w:ind w:left="540"/>
      <w:jc w:val="left"/>
      <w:outlineLvl w:val="7"/>
    </w:pPr>
    <w:rPr>
      <w:i/>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over1">
    <w:name w:val="Cover1"/>
    <w:pPr>
      <w:tabs>
        <w:tab w:val="center" w:pos="4860"/>
      </w:tabs>
      <w:suppressAutoHyphens/>
      <w:spacing w:after="240"/>
      <w:jc w:val="center"/>
    </w:pPr>
    <w:rPr>
      <w:rFonts w:ascii="Fenice BT" w:hAnsi="Fenice BT"/>
      <w:b/>
      <w:noProof/>
      <w:spacing w:val="-3"/>
      <w:sz w:val="36"/>
    </w:rPr>
  </w:style>
  <w:style w:type="paragraph" w:styleId="MacroText">
    <w:name w:val="macro"/>
    <w:basedOn w:val="BodyText"/>
    <w:semiHidden/>
    <w:pPr>
      <w:spacing w:after="0"/>
      <w:jc w:val="center"/>
    </w:pPr>
    <w:rPr>
      <w:rFonts w:ascii="Arial" w:hAnsi="Arial"/>
      <w:sz w:val="18"/>
    </w:rPr>
  </w:style>
  <w:style w:type="paragraph" w:styleId="BodyText">
    <w:name w:val="Body Text"/>
    <w:basedOn w:val="Normal"/>
    <w:pPr>
      <w:spacing w:after="120"/>
    </w:pPr>
  </w:style>
  <w:style w:type="paragraph" w:customStyle="1" w:styleId="LetterName">
    <w:name w:val="Letter Name"/>
    <w:pPr>
      <w:tabs>
        <w:tab w:val="left" w:pos="-102"/>
        <w:tab w:val="left" w:pos="408"/>
        <w:tab w:val="left" w:pos="816"/>
        <w:tab w:val="left" w:pos="1224"/>
        <w:tab w:val="left" w:pos="1632"/>
        <w:tab w:val="left" w:pos="2040"/>
        <w:tab w:val="left" w:pos="2448"/>
        <w:tab w:val="left" w:pos="7854"/>
      </w:tabs>
      <w:suppressAutoHyphens/>
    </w:pPr>
    <w:rPr>
      <w:noProof/>
      <w:spacing w:val="-3"/>
      <w:sz w:val="24"/>
    </w:rPr>
  </w:style>
  <w:style w:type="paragraph" w:customStyle="1" w:styleId="Address">
    <w:name w:val="Address"/>
    <w:pPr>
      <w:tabs>
        <w:tab w:val="left" w:pos="1300"/>
        <w:tab w:val="left" w:pos="2002"/>
        <w:tab w:val="left" w:pos="2563"/>
        <w:tab w:val="left" w:pos="3125"/>
        <w:tab w:val="left" w:pos="3686"/>
      </w:tabs>
      <w:suppressAutoHyphens/>
      <w:jc w:val="center"/>
    </w:pPr>
    <w:rPr>
      <w:rFonts w:ascii="Arial" w:hAnsi="Arial"/>
      <w:noProof/>
      <w:spacing w:val="-3"/>
      <w:sz w:val="16"/>
    </w:rPr>
  </w:style>
  <w:style w:type="paragraph" w:customStyle="1" w:styleId="LetterText">
    <w:name w:val="Letter Text"/>
    <w:pPr>
      <w:tabs>
        <w:tab w:val="left" w:pos="-102"/>
        <w:tab w:val="left" w:pos="408"/>
        <w:tab w:val="left" w:pos="816"/>
        <w:tab w:val="left" w:pos="1224"/>
        <w:tab w:val="left" w:pos="1632"/>
        <w:tab w:val="left" w:pos="2040"/>
        <w:tab w:val="left" w:pos="2448"/>
        <w:tab w:val="left" w:pos="7854"/>
      </w:tabs>
      <w:suppressAutoHyphens/>
      <w:spacing w:after="240"/>
      <w:jc w:val="both"/>
    </w:pPr>
    <w:rPr>
      <w:spacing w:val="-3"/>
      <w:sz w:val="22"/>
    </w:rPr>
  </w:style>
  <w:style w:type="character" w:customStyle="1" w:styleId="EquationCaption">
    <w:name w:val="_Equation Caption"/>
  </w:style>
  <w:style w:type="paragraph" w:styleId="EndnoteText">
    <w:name w:val="endnote text"/>
    <w:basedOn w:val="Normal"/>
    <w:semiHidden/>
    <w:pPr>
      <w:jc w:val="left"/>
    </w:pPr>
    <w:rPr>
      <w:rFonts w:ascii="Courier New" w:hAnsi="Courier New"/>
    </w:rPr>
  </w:style>
  <w:style w:type="character" w:styleId="EndnoteReference">
    <w:name w:val="endnote reference"/>
    <w:semiHidden/>
    <w:rPr>
      <w:vertAlign w:val="superscript"/>
    </w:rPr>
  </w:style>
  <w:style w:type="paragraph" w:styleId="FootnoteText">
    <w:name w:val="footnote text"/>
    <w:basedOn w:val="Normal"/>
    <w:semiHidden/>
    <w:pPr>
      <w:jc w:val="left"/>
    </w:pPr>
    <w:rPr>
      <w:rFonts w:ascii="Courier New" w:hAnsi="Courier New"/>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styleId="TOC1">
    <w:name w:val="toc 1"/>
    <w:basedOn w:val="Normal"/>
    <w:next w:val="Heading1"/>
    <w:autoRedefine/>
    <w:semiHidden/>
    <w:pPr>
      <w:spacing w:before="60" w:after="60"/>
      <w:jc w:val="left"/>
    </w:pPr>
    <w:rPr>
      <w:b/>
      <w:caps/>
    </w:rPr>
  </w:style>
  <w:style w:type="paragraph" w:styleId="TOC2">
    <w:name w:val="toc 2"/>
    <w:basedOn w:val="Normal"/>
    <w:next w:val="Heading2"/>
    <w:autoRedefine/>
    <w:semiHidden/>
    <w:pPr>
      <w:ind w:left="1008"/>
      <w:jc w:val="left"/>
    </w:pPr>
  </w:style>
  <w:style w:type="paragraph" w:styleId="TOC3">
    <w:name w:val="toc 3"/>
    <w:basedOn w:val="Normal"/>
    <w:next w:val="Normal"/>
    <w:semiHidden/>
    <w:pPr>
      <w:tabs>
        <w:tab w:val="right" w:pos="9360"/>
      </w:tabs>
      <w:ind w:left="480"/>
      <w:jc w:val="left"/>
    </w:pPr>
    <w:rPr>
      <w:sz w:val="20"/>
    </w:rPr>
  </w:style>
  <w:style w:type="paragraph" w:styleId="TOC4">
    <w:name w:val="toc 4"/>
    <w:basedOn w:val="Normal"/>
    <w:next w:val="Normal"/>
    <w:semiHidden/>
    <w:pPr>
      <w:tabs>
        <w:tab w:val="right" w:pos="9360"/>
      </w:tabs>
      <w:ind w:left="720"/>
      <w:jc w:val="left"/>
    </w:pPr>
    <w:rPr>
      <w:sz w:val="20"/>
    </w:rPr>
  </w:style>
  <w:style w:type="paragraph" w:styleId="TOC5">
    <w:name w:val="toc 5"/>
    <w:basedOn w:val="Normal"/>
    <w:next w:val="Normal"/>
    <w:semiHidden/>
    <w:pPr>
      <w:tabs>
        <w:tab w:val="right" w:pos="9360"/>
      </w:tabs>
      <w:ind w:left="960"/>
      <w:jc w:val="left"/>
    </w:pPr>
    <w:rPr>
      <w:sz w:val="20"/>
    </w:rPr>
  </w:style>
  <w:style w:type="paragraph" w:styleId="TOC6">
    <w:name w:val="toc 6"/>
    <w:basedOn w:val="Normal"/>
    <w:next w:val="Normal"/>
    <w:semiHidden/>
    <w:pPr>
      <w:tabs>
        <w:tab w:val="right" w:pos="9360"/>
      </w:tabs>
      <w:ind w:left="1200"/>
      <w:jc w:val="left"/>
    </w:pPr>
    <w:rPr>
      <w:sz w:val="20"/>
    </w:rPr>
  </w:style>
  <w:style w:type="paragraph" w:styleId="TOC7">
    <w:name w:val="toc 7"/>
    <w:basedOn w:val="Normal"/>
    <w:next w:val="Normal"/>
    <w:semiHidden/>
    <w:pPr>
      <w:tabs>
        <w:tab w:val="right" w:pos="9360"/>
      </w:tabs>
      <w:ind w:left="1440"/>
      <w:jc w:val="left"/>
    </w:pPr>
    <w:rPr>
      <w:sz w:val="20"/>
    </w:rPr>
  </w:style>
  <w:style w:type="paragraph" w:styleId="TOC8">
    <w:name w:val="toc 8"/>
    <w:basedOn w:val="Normal"/>
    <w:next w:val="Normal"/>
    <w:semiHidden/>
    <w:pPr>
      <w:tabs>
        <w:tab w:val="right" w:pos="9360"/>
      </w:tabs>
      <w:ind w:left="1680"/>
      <w:jc w:val="left"/>
    </w:pPr>
    <w:rPr>
      <w:sz w:val="20"/>
    </w:rPr>
  </w:style>
  <w:style w:type="paragraph" w:styleId="TOC9">
    <w:name w:val="toc 9"/>
    <w:basedOn w:val="Normal"/>
    <w:next w:val="Normal"/>
    <w:semiHidden/>
    <w:pPr>
      <w:tabs>
        <w:tab w:val="right" w:pos="9360"/>
      </w:tabs>
      <w:ind w:left="1920"/>
      <w:jc w:val="left"/>
    </w:pPr>
    <w:rPr>
      <w:sz w:val="20"/>
    </w:rPr>
  </w:style>
  <w:style w:type="paragraph" w:styleId="Index1">
    <w:name w:val="index 1"/>
    <w:basedOn w:val="Normal"/>
    <w:next w:val="Normal"/>
    <w:semiHidden/>
    <w:pPr>
      <w:tabs>
        <w:tab w:val="right" w:leader="dot" w:pos="9360"/>
      </w:tabs>
      <w:suppressAutoHyphens/>
      <w:ind w:left="1440" w:right="720" w:hanging="1440"/>
      <w:jc w:val="left"/>
    </w:pPr>
    <w:rPr>
      <w:rFonts w:ascii="Courier New" w:hAnsi="Courier New"/>
    </w:rPr>
  </w:style>
  <w:style w:type="paragraph" w:styleId="Index2">
    <w:name w:val="index 2"/>
    <w:basedOn w:val="Normal"/>
    <w:next w:val="Normal"/>
    <w:semiHidden/>
    <w:pPr>
      <w:tabs>
        <w:tab w:val="right" w:leader="dot" w:pos="9360"/>
      </w:tabs>
      <w:suppressAutoHyphens/>
      <w:ind w:left="1440" w:right="720" w:hanging="720"/>
      <w:jc w:val="left"/>
    </w:pPr>
    <w:rPr>
      <w:rFonts w:ascii="Courier New" w:hAnsi="Courier New"/>
    </w:rPr>
  </w:style>
  <w:style w:type="paragraph" w:styleId="TOAHeading">
    <w:name w:val="toa heading"/>
    <w:basedOn w:val="Normal"/>
    <w:next w:val="Normal"/>
    <w:semiHidden/>
    <w:pPr>
      <w:tabs>
        <w:tab w:val="right" w:pos="9360"/>
      </w:tabs>
      <w:suppressAutoHyphens/>
      <w:jc w:val="left"/>
    </w:pPr>
    <w:rPr>
      <w:rFonts w:ascii="Courier New" w:hAnsi="Courier New"/>
    </w:rPr>
  </w:style>
  <w:style w:type="paragraph" w:styleId="Caption">
    <w:name w:val="caption"/>
    <w:basedOn w:val="Normal"/>
    <w:next w:val="Normal"/>
    <w:qFormat/>
    <w:pPr>
      <w:jc w:val="left"/>
    </w:pPr>
    <w:rPr>
      <w:rFonts w:ascii="Courier New" w:hAnsi="Courier New"/>
    </w:rPr>
  </w:style>
  <w:style w:type="paragraph" w:styleId="Footer">
    <w:name w:val="footer"/>
    <w:basedOn w:val="Normal"/>
    <w:link w:val="FooterChar"/>
    <w:pPr>
      <w:tabs>
        <w:tab w:val="center" w:pos="4320"/>
        <w:tab w:val="right" w:pos="8640"/>
      </w:tabs>
      <w:jc w:val="left"/>
    </w:pPr>
    <w:rPr>
      <w:rFonts w:ascii="Courier New" w:hAnsi="Courier New"/>
    </w:rPr>
  </w:style>
  <w:style w:type="character" w:styleId="PageNumber">
    <w:name w:val="page number"/>
    <w:basedOn w:val="DefaultParagraphFont"/>
  </w:style>
  <w:style w:type="paragraph" w:customStyle="1" w:styleId="Appendix">
    <w:name w:val="Appendix"/>
    <w:basedOn w:val="Normal"/>
    <w:pPr>
      <w:tabs>
        <w:tab w:val="left" w:pos="720"/>
        <w:tab w:val="left" w:pos="1260"/>
        <w:tab w:val="left" w:pos="1872"/>
        <w:tab w:val="left" w:pos="2448"/>
      </w:tabs>
      <w:spacing w:after="5040"/>
      <w:ind w:left="720" w:hanging="720"/>
      <w:jc w:val="right"/>
    </w:pPr>
    <w:rPr>
      <w:b/>
      <w:caps/>
      <w:spacing w:val="-3"/>
      <w:sz w:val="28"/>
    </w:rPr>
  </w:style>
  <w:style w:type="paragraph" w:styleId="BodyText2">
    <w:name w:val="Body Text 2"/>
    <w:basedOn w:val="Normal"/>
    <w:pPr>
      <w:tabs>
        <w:tab w:val="left" w:pos="-1440"/>
        <w:tab w:val="left" w:pos="-720"/>
        <w:tab w:val="left" w:pos="720"/>
        <w:tab w:val="left" w:pos="1296"/>
        <w:tab w:val="left" w:pos="1872"/>
        <w:tab w:val="left" w:pos="2448"/>
        <w:tab w:val="left" w:pos="3168"/>
      </w:tabs>
      <w:ind w:left="720" w:hanging="720"/>
    </w:pPr>
    <w:rPr>
      <w:spacing w:val="-3"/>
    </w:rPr>
  </w:style>
  <w:style w:type="paragraph" w:styleId="BodyTextIndent2">
    <w:name w:val="Body Text Indent 2"/>
    <w:basedOn w:val="Normal"/>
    <w:pPr>
      <w:tabs>
        <w:tab w:val="left" w:pos="-1440"/>
        <w:tab w:val="left" w:pos="-720"/>
        <w:tab w:val="left" w:pos="720"/>
        <w:tab w:val="left" w:pos="1296"/>
        <w:tab w:val="left" w:pos="1872"/>
        <w:tab w:val="left" w:pos="2448"/>
        <w:tab w:val="left" w:pos="3168"/>
        <w:tab w:val="left" w:pos="6048"/>
      </w:tabs>
      <w:ind w:left="1260" w:hanging="1260"/>
    </w:pPr>
    <w:rPr>
      <w:spacing w:val="-3"/>
    </w:rPr>
  </w:style>
  <w:style w:type="paragraph" w:styleId="BodyTextIndent3">
    <w:name w:val="Body Text Indent 3"/>
    <w:basedOn w:val="Normal"/>
    <w:pPr>
      <w:tabs>
        <w:tab w:val="left" w:pos="0"/>
        <w:tab w:val="left" w:pos="720"/>
        <w:tab w:val="left" w:pos="1296"/>
        <w:tab w:val="left" w:pos="1872"/>
        <w:tab w:val="left" w:pos="2448"/>
      </w:tabs>
      <w:ind w:left="1260" w:hanging="540"/>
    </w:pPr>
    <w:rPr>
      <w:spacing w:val="-3"/>
    </w:rPr>
  </w:style>
  <w:style w:type="paragraph" w:styleId="BodyTextIndent">
    <w:name w:val="Body Text Indent"/>
    <w:basedOn w:val="Normal"/>
    <w:pPr>
      <w:tabs>
        <w:tab w:val="left" w:pos="-1440"/>
        <w:tab w:val="left" w:pos="-720"/>
        <w:tab w:val="left" w:pos="720"/>
        <w:tab w:val="left" w:pos="1296"/>
        <w:tab w:val="left" w:pos="1872"/>
        <w:tab w:val="left" w:pos="2448"/>
        <w:tab w:val="left" w:pos="3168"/>
        <w:tab w:val="left" w:pos="6048"/>
      </w:tabs>
      <w:ind w:left="720" w:hanging="720"/>
    </w:pPr>
    <w:rPr>
      <w:spacing w:val="-3"/>
    </w:rPr>
  </w:style>
  <w:style w:type="paragraph" w:styleId="BlockText">
    <w:name w:val="Block Text"/>
    <w:basedOn w:val="Normal"/>
    <w:pPr>
      <w:tabs>
        <w:tab w:val="left" w:pos="-1440"/>
        <w:tab w:val="left" w:pos="-720"/>
        <w:tab w:val="left" w:pos="720"/>
        <w:tab w:val="left" w:pos="1296"/>
        <w:tab w:val="left" w:pos="1872"/>
        <w:tab w:val="left" w:pos="2448"/>
        <w:tab w:val="left" w:pos="3168"/>
        <w:tab w:val="left" w:pos="6048"/>
      </w:tabs>
      <w:ind w:left="1296" w:right="720" w:hanging="1296"/>
    </w:pPr>
    <w:rPr>
      <w:spacing w:val="-3"/>
    </w:rPr>
  </w:style>
  <w:style w:type="paragraph" w:styleId="ListContinue2">
    <w:name w:val="List Continue 2"/>
    <w:basedOn w:val="Normal"/>
    <w:pPr>
      <w:spacing w:after="120"/>
      <w:ind w:left="720"/>
    </w:pPr>
    <w:rPr>
      <w:sz w:val="22"/>
    </w:rPr>
  </w:style>
  <w:style w:type="paragraph" w:styleId="BalloonText">
    <w:name w:val="Balloon Text"/>
    <w:basedOn w:val="Normal"/>
    <w:semiHidden/>
    <w:rPr>
      <w:rFonts w:ascii="Tahoma" w:hAnsi="Tahoma" w:cs="Tahoma"/>
      <w:sz w:val="16"/>
      <w:szCs w:val="16"/>
    </w:rPr>
  </w:style>
  <w:style w:type="paragraph" w:customStyle="1" w:styleId="Headign2">
    <w:name w:val="Headign 2"/>
    <w:basedOn w:val="BodyTextIndent2"/>
    <w:pPr>
      <w:ind w:left="0" w:firstLine="0"/>
      <w:jc w:val="left"/>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jc w:val="left"/>
    </w:pPr>
    <w:rPr>
      <w:rFonts w:ascii="Georgia" w:eastAsia="Arial Unicode MS" w:hAnsi="Georgia" w:cs="Arial Unicode MS"/>
      <w:sz w:val="20"/>
    </w:rPr>
  </w:style>
  <w:style w:type="paragraph" w:customStyle="1" w:styleId="byline">
    <w:name w:val="byline"/>
    <w:basedOn w:val="Normal"/>
    <w:pPr>
      <w:ind w:right="-540"/>
      <w:jc w:val="left"/>
    </w:pPr>
    <w:rPr>
      <w:rFonts w:ascii="Arial" w:hAnsi="Arial" w:cs="Arial"/>
      <w:i/>
      <w:iCs/>
    </w:rPr>
  </w:style>
  <w:style w:type="paragraph" w:styleId="Title">
    <w:name w:val="Title"/>
    <w:basedOn w:val="Normal"/>
    <w:autoRedefine/>
    <w:qFormat/>
    <w:pPr>
      <w:jc w:val="center"/>
      <w:outlineLvl w:val="0"/>
    </w:pPr>
    <w:rPr>
      <w:rFonts w:cs="Arial"/>
      <w:bCs/>
      <w:color w:val="000080"/>
      <w:kern w:val="28"/>
      <w:sz w:val="60"/>
      <w:szCs w:val="32"/>
    </w:rPr>
  </w:style>
  <w:style w:type="paragraph" w:customStyle="1" w:styleId="Letterhead">
    <w:name w:val="Letterhead"/>
    <w:basedOn w:val="Heading2"/>
    <w:rPr>
      <w:rFonts w:ascii="Arial" w:hAnsi="Arial" w:cs="Arial"/>
      <w:sz w:val="40"/>
    </w:rPr>
  </w:style>
  <w:style w:type="character" w:styleId="Emphasis">
    <w:name w:val="Emphasis"/>
    <w:qFormat/>
    <w:rPr>
      <w:i/>
      <w:iCs/>
    </w:rPr>
  </w:style>
  <w:style w:type="paragraph" w:customStyle="1" w:styleId="Headign6">
    <w:name w:val="Headign 6"/>
    <w:basedOn w:val="Heading4"/>
    <w:pPr>
      <w:tabs>
        <w:tab w:val="center" w:pos="4680"/>
      </w:tabs>
    </w:pPr>
    <w:rPr>
      <w:sz w:val="28"/>
    </w:rPr>
  </w:style>
  <w:style w:type="paragraph" w:styleId="BodyText3">
    <w:name w:val="Body Text 3"/>
    <w:basedOn w:val="Normal"/>
    <w:pPr>
      <w:spacing w:line="480" w:lineRule="auto"/>
      <w:jc w:val="center"/>
    </w:pPr>
    <w:rPr>
      <w:sz w:val="20"/>
    </w:rPr>
  </w:style>
  <w:style w:type="character" w:customStyle="1" w:styleId="bold1">
    <w:name w:val="bold1"/>
    <w:rPr>
      <w:b/>
      <w:bCs/>
    </w:rPr>
  </w:style>
  <w:style w:type="character" w:customStyle="1" w:styleId="em1">
    <w:name w:val="em1"/>
    <w:rPr>
      <w:i/>
      <w:iCs/>
    </w:rPr>
  </w:style>
  <w:style w:type="character" w:styleId="FollowedHyperlink">
    <w:name w:val="FollowedHyperlink"/>
    <w:rPr>
      <w:color w:val="800080"/>
      <w:u w:val="single"/>
    </w:rPr>
  </w:style>
  <w:style w:type="paragraph" w:styleId="ListParagraph">
    <w:name w:val="List Paragraph"/>
    <w:basedOn w:val="Normal"/>
    <w:uiPriority w:val="34"/>
    <w:qFormat/>
    <w:rsid w:val="005D6AC7"/>
    <w:pPr>
      <w:ind w:left="720"/>
    </w:pPr>
  </w:style>
  <w:style w:type="character" w:customStyle="1" w:styleId="FooterChar">
    <w:name w:val="Footer Char"/>
    <w:link w:val="Footer"/>
    <w:rsid w:val="00C51A9D"/>
    <w:rPr>
      <w:rFonts w:ascii="Courier New" w:hAnsi="Courier New"/>
      <w:sz w:val="24"/>
    </w:rPr>
  </w:style>
  <w:style w:type="paragraph" w:customStyle="1" w:styleId="mainbodyunderln">
    <w:name w:val="mainbodyunderln"/>
    <w:basedOn w:val="Normal"/>
    <w:rsid w:val="00670CF3"/>
    <w:pPr>
      <w:spacing w:before="100" w:beforeAutospacing="1" w:after="100" w:afterAutospacing="1"/>
      <w:jc w:val="left"/>
    </w:pPr>
    <w:rPr>
      <w:szCs w:val="24"/>
    </w:rPr>
  </w:style>
  <w:style w:type="character" w:styleId="Strong">
    <w:name w:val="Strong"/>
    <w:basedOn w:val="DefaultParagraphFont"/>
    <w:qFormat/>
    <w:rsid w:val="00670CF3"/>
    <w:rPr>
      <w:b/>
      <w:bCs/>
    </w:rPr>
  </w:style>
  <w:style w:type="paragraph" w:customStyle="1" w:styleId="mainbody">
    <w:name w:val="mainbody"/>
    <w:basedOn w:val="Normal"/>
    <w:rsid w:val="00670CF3"/>
    <w:pPr>
      <w:spacing w:before="100" w:beforeAutospacing="1" w:after="100" w:afterAutospacing="1"/>
      <w:jc w:val="left"/>
    </w:pPr>
    <w:rPr>
      <w:szCs w:val="24"/>
    </w:rPr>
  </w:style>
  <w:style w:type="paragraph" w:customStyle="1" w:styleId="Default">
    <w:name w:val="Default"/>
    <w:rsid w:val="007F5F1C"/>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Desktop\Finance%20Policies%20for%20Charter%20Schools%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06BD-AC9F-4D1C-9039-0E89D520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 Policies for Charter Schools 2013.dotx</Template>
  <TotalTime>0</TotalTime>
  <Pages>18</Pages>
  <Words>6469</Words>
  <Characters>36876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Charter School Recommended Fiscal Policies and Procedures – November 2005</vt:lpstr>
    </vt:vector>
  </TitlesOfParts>
  <Company>Dainel Dennis &amp; Company LLP</Company>
  <LinksUpToDate>false</LinksUpToDate>
  <CharactersWithSpaces>43259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Recommended Fiscal Policies and Procedures – November 2005</dc:title>
  <dc:creator>Max Meyer</dc:creator>
  <cp:lastModifiedBy>Jennifer Elgan</cp:lastModifiedBy>
  <cp:revision>2</cp:revision>
  <cp:lastPrinted>2013-08-24T04:40:00Z</cp:lastPrinted>
  <dcterms:created xsi:type="dcterms:W3CDTF">2019-07-31T19:10:00Z</dcterms:created>
  <dcterms:modified xsi:type="dcterms:W3CDTF">2019-07-31T19:10:00Z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15 2005</vt:lpwstr>
  </property>
</Properties>
</file>