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6844 South Navigator Drive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West Jordan, Utah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Thursday, January 18, 2018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6:00 p.m. – 7:00 p.m.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Kristi Anderson, Chair; Troy Backus, Barbara Manning, Steve Rowley, Adrianne Jones</w:t>
      </w:r>
    </w:p>
    <w:p w:rsidR="00000000" w:rsidDel="00000000" w:rsidP="00000000" w:rsidRDefault="00000000" w:rsidRPr="00000000" w14:paraId="0000000C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Judy Farris, Director; Rich Eccles, Finance (6:13)</w:t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I.     Call to Order/Welcome 6:04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II.    Public Comment: none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III.   Governance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Governance Training by Kristi </w:t>
      </w:r>
      <w:r w:rsidDel="00000000" w:rsidR="00000000" w:rsidRPr="00000000">
        <w:rPr>
          <w:rtl w:val="0"/>
        </w:rPr>
        <w:t xml:space="preserve">(Bylaws articles 5-9)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Next Month: Adrianne Charter  Sections 4 and 6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Monthly Board Meeting Minutes Approval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(Board action may be required)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Troy moved to approve December 2017 minutes as amended.  2nd by Barbara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Roll Call: Troy, yes; Barbara, yes; Kristi, yes; Steve, yes; Adrianne, yes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Audit Committee Report-post</w:t>
      </w:r>
      <w:r w:rsidDel="00000000" w:rsidR="00000000" w:rsidRPr="00000000">
        <w:rPr>
          <w:rtl w:val="0"/>
        </w:rPr>
        <w:t xml:space="preserve">poned until next month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“Closed Session, as necessary, to discuss allowed items”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(Board action may be required)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  <w:t xml:space="preserve">Troy moved to go into closed session. 6:26  2nd by Steve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  <w:t xml:space="preserve">Roll Call: Troy, yes; Barbara, yes; Kristi, yes; Steve, yes; Adrianne, yes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Troy moved to leave closed session  at 6:41. 2nd by Steve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Roll Call: Troy, yes; Barbara, yes; Kristi, yes; Steve, yes; Adrianne, yes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E.</w:t>
        <w:tab/>
        <w:t xml:space="preserve">Barbara moved to approve the director compensation as discussed in closed session.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2nd by Adrianne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Roll Call: Troy, abstain; Barbara, yes; Kristi, yes; Steve, abstain; Adrianne, yes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IV.   Director’s Report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Enrollment: 446 students </w:t>
      </w:r>
      <w:r w:rsidDel="00000000" w:rsidR="00000000" w:rsidRPr="00000000">
        <w:rPr>
          <w:rtl w:val="0"/>
        </w:rPr>
        <w:t xml:space="preserve">committed to re-enrollment.  Considerable wait list.  Lottery will be Feb. 1st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Volunteerism: A little short of target on volunteer hours</w:t>
      </w:r>
      <w:r w:rsidDel="00000000" w:rsidR="00000000" w:rsidRPr="00000000">
        <w:rPr>
          <w:rtl w:val="0"/>
        </w:rPr>
        <w:t xml:space="preserve">.  Many opportunities to make it up.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Achievement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Ended 2nd quarter!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Report printed with GPA of all students to look at progress but benchmarks are better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indication in reading and math.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V.   Financial Report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ab/>
        <w:t xml:space="preserve">Barbara excused 7:21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ab/>
        <w:t xml:space="preserve">Troy moved to accept November and December 2017 financial report.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ab/>
        <w:t xml:space="preserve">Steve 2nd</w:t>
      </w:r>
    </w:p>
    <w:p w:rsidR="00000000" w:rsidDel="00000000" w:rsidP="00000000" w:rsidRDefault="00000000" w:rsidRPr="00000000" w14:paraId="0000002A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Roll Call: Troy, yes; Kristi, yes; Steve, yes; Adrianne, yes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VI.  Next Meeting Schedule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ab/>
        <w:t xml:space="preserve">Barbara re-entered meeting 7:24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ab/>
        <w:t xml:space="preserve">February 15th 6:30pm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VII. Adjourn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ab/>
        <w:t xml:space="preserve">Troy moved to adjourn at 7:26 2nd by Steve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ab/>
        <w:t xml:space="preserve">Roll Call: Troy, yes; Barbara, yes; Kristi, yes; Steve, yes; Adrianne, yes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900" w:left="180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500" w:hanging="4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  <w:contextualSpacing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720" w:firstLine="0"/>
      <w:contextualSpacing w:val="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1440" w:firstLine="0"/>
      <w:contextualSpacing w:val="0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2160" w:firstLine="0"/>
      <w:contextualSpacing w:val="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2880" w:firstLine="0"/>
      <w:contextualSpacing w:val="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3600" w:firstLine="0"/>
      <w:contextualSpacing w:val="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